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2" w:type="dxa"/>
        <w:tblLook w:val="01E0" w:firstRow="1" w:lastRow="1" w:firstColumn="1" w:lastColumn="1" w:noHBand="0" w:noVBand="0"/>
      </w:tblPr>
      <w:tblGrid>
        <w:gridCol w:w="3661"/>
        <w:gridCol w:w="6171"/>
      </w:tblGrid>
      <w:tr w:rsidR="00A8021C" w:rsidRPr="004978F6" w:rsidTr="003B5E8C">
        <w:tc>
          <w:tcPr>
            <w:tcW w:w="3661" w:type="dxa"/>
          </w:tcPr>
          <w:p w:rsidR="00A8021C" w:rsidRPr="004978F6" w:rsidRDefault="00A8021C" w:rsidP="003B5E8C">
            <w:pPr>
              <w:spacing w:after="120"/>
              <w:jc w:val="center"/>
            </w:pPr>
            <w:r w:rsidRPr="004978F6">
              <w:rPr>
                <w:noProof/>
              </w:rPr>
              <mc:AlternateContent>
                <mc:Choice Requires="wps">
                  <w:drawing>
                    <wp:anchor distT="0" distB="0" distL="114300" distR="114300" simplePos="0" relativeHeight="251668480" behindDoc="0" locked="0" layoutInCell="1" allowOverlap="1" wp14:anchorId="434E87B0" wp14:editId="36B831AC">
                      <wp:simplePos x="0" y="0"/>
                      <wp:positionH relativeFrom="column">
                        <wp:posOffset>422910</wp:posOffset>
                      </wp:positionH>
                      <wp:positionV relativeFrom="paragraph">
                        <wp:posOffset>441960</wp:posOffset>
                      </wp:positionV>
                      <wp:extent cx="1299845" cy="0"/>
                      <wp:effectExtent l="7620" t="13970" r="698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F617"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4.8pt" to="135.6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e/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"/>
                  </w:pict>
                </mc:Fallback>
              </mc:AlternateContent>
            </w:r>
            <w:r w:rsidRPr="004978F6">
              <w:rPr>
                <w:b/>
              </w:rPr>
              <w:t>ỦY BAN NHÂN DÂN</w:t>
            </w:r>
            <w:r>
              <w:rPr>
                <w:b/>
              </w:rPr>
              <w:t xml:space="preserve"> </w:t>
            </w:r>
            <w:r w:rsidRPr="004978F6">
              <w:rPr>
                <w:b/>
              </w:rPr>
              <w:t>THÀNH PHỐ VIỆT TRÌ</w:t>
            </w:r>
          </w:p>
        </w:tc>
        <w:tc>
          <w:tcPr>
            <w:tcW w:w="6171" w:type="dxa"/>
          </w:tcPr>
          <w:p w:rsidR="00A8021C" w:rsidRPr="004978F6" w:rsidRDefault="00A8021C" w:rsidP="003B5E8C">
            <w:pPr>
              <w:jc w:val="center"/>
              <w:rPr>
                <w:b/>
              </w:rPr>
            </w:pPr>
            <w:r w:rsidRPr="004978F6">
              <w:rPr>
                <w:b/>
              </w:rPr>
              <w:t>CỘNG HÒA XÃ HỘI CHỦ NGHĨA VIỆT NAM</w:t>
            </w:r>
          </w:p>
          <w:p w:rsidR="00A8021C" w:rsidRPr="004978F6" w:rsidRDefault="007F44EA" w:rsidP="003B5E8C">
            <w:pPr>
              <w:spacing w:after="120"/>
              <w:jc w:val="center"/>
            </w:pPr>
            <w:r>
              <w:rPr>
                <w:b/>
                <w:noProof/>
              </w:rPr>
              <mc:AlternateContent>
                <mc:Choice Requires="wps">
                  <w:drawing>
                    <wp:anchor distT="0" distB="0" distL="114300" distR="114300" simplePos="0" relativeHeight="251672576" behindDoc="0" locked="0" layoutInCell="1" allowOverlap="1">
                      <wp:simplePos x="0" y="0"/>
                      <wp:positionH relativeFrom="column">
                        <wp:posOffset>776605</wp:posOffset>
                      </wp:positionH>
                      <wp:positionV relativeFrom="paragraph">
                        <wp:posOffset>237490</wp:posOffset>
                      </wp:positionV>
                      <wp:extent cx="224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4152E"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1.15pt,18.7pt" to="238.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" strokecolor="black [3040]"/>
                  </w:pict>
                </mc:Fallback>
              </mc:AlternateContent>
            </w:r>
            <w:r w:rsidR="00A8021C" w:rsidRPr="004978F6">
              <w:rPr>
                <w:b/>
              </w:rPr>
              <w:t>Độc lập -  Tự do – Hạnh Phúc</w:t>
            </w:r>
          </w:p>
        </w:tc>
      </w:tr>
      <w:tr w:rsidR="00A8021C" w:rsidRPr="004978F6" w:rsidTr="003B5E8C">
        <w:tc>
          <w:tcPr>
            <w:tcW w:w="3661" w:type="dxa"/>
          </w:tcPr>
          <w:p w:rsidR="00A8021C" w:rsidRPr="001C7469" w:rsidRDefault="00A8021C" w:rsidP="003B5E8C">
            <w:pPr>
              <w:spacing w:before="120"/>
              <w:jc w:val="center"/>
            </w:pPr>
            <w:r w:rsidRPr="001C7469">
              <w:t xml:space="preserve">Số: </w:t>
            </w:r>
            <w:r>
              <w:t xml:space="preserve">         </w:t>
            </w:r>
            <w:r w:rsidRPr="001C7469">
              <w:t xml:space="preserve"> /ĐA-UBND</w:t>
            </w:r>
          </w:p>
          <w:p w:rsidR="00A8021C" w:rsidRPr="004978F6" w:rsidRDefault="00C81187" w:rsidP="003B5E8C">
            <w:pPr>
              <w:spacing w:before="120"/>
              <w:jc w:val="center"/>
              <w:rPr>
                <w:b/>
              </w:rPr>
            </w:pPr>
            <w:r w:rsidRPr="008474E0">
              <w:rPr>
                <w:b/>
                <w:noProof/>
              </w:rPr>
              <mc:AlternateContent>
                <mc:Choice Requires="wps">
                  <w:drawing>
                    <wp:anchor distT="0" distB="0" distL="114300" distR="114300" simplePos="0" relativeHeight="251671552" behindDoc="0" locked="0" layoutInCell="1" allowOverlap="1" wp14:anchorId="6E6DA710" wp14:editId="7FAEFDFB">
                      <wp:simplePos x="0" y="0"/>
                      <wp:positionH relativeFrom="column">
                        <wp:posOffset>474345</wp:posOffset>
                      </wp:positionH>
                      <wp:positionV relativeFrom="paragraph">
                        <wp:posOffset>67310</wp:posOffset>
                      </wp:positionV>
                      <wp:extent cx="1143000" cy="2762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76225"/>
                              </a:xfrm>
                              <a:prstGeom prst="rect">
                                <a:avLst/>
                              </a:prstGeom>
                              <a:solidFill>
                                <a:sysClr val="window" lastClr="FFFFFF"/>
                              </a:solidFill>
                              <a:ln w="6350">
                                <a:solidFill>
                                  <a:prstClr val="black"/>
                                </a:solidFill>
                              </a:ln>
                            </wps:spPr>
                            <wps:txbx>
                              <w:txbxContent>
                                <w:p w:rsidR="00C81187" w:rsidRPr="00704EBD" w:rsidRDefault="00C81187" w:rsidP="00C81187">
                                  <w:pPr>
                                    <w:jc w:val="center"/>
                                  </w:pPr>
                                  <w:r w:rsidRPr="00704EBD">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6DA710" id="_x0000_t202" coordsize="21600,21600" o:spt="202" path="m,l,21600r21600,l21600,xe">
                      <v:stroke joinstyle="miter"/>
                      <v:path gradientshapeok="t" o:connecttype="rect"/>
                    </v:shapetype>
                    <v:shape id="Text Box 7" o:spid="_x0000_s1026" type="#_x0000_t202" style="position:absolute;left:0;text-align:left;margin-left:37.35pt;margin-top:5.3pt;width:90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" fillcolor="window" strokeweight=".5pt">
                      <v:path arrowok="t"/>
                      <v:textbox>
                        <w:txbxContent>
                          <w:p w:rsidR="00C81187" w:rsidRPr="00704EBD" w:rsidRDefault="00C81187" w:rsidP="00C81187">
                            <w:pPr>
                              <w:jc w:val="center"/>
                            </w:pPr>
                            <w:r w:rsidRPr="00704EBD">
                              <w:t>DỰ THẢO</w:t>
                            </w:r>
                          </w:p>
                        </w:txbxContent>
                      </v:textbox>
                    </v:shape>
                  </w:pict>
                </mc:Fallback>
              </mc:AlternateContent>
            </w:r>
          </w:p>
        </w:tc>
        <w:tc>
          <w:tcPr>
            <w:tcW w:w="6171" w:type="dxa"/>
          </w:tcPr>
          <w:p w:rsidR="00A8021C" w:rsidRPr="004978F6" w:rsidRDefault="00A8021C" w:rsidP="003B5E8C">
            <w:pPr>
              <w:spacing w:before="120"/>
              <w:jc w:val="center"/>
              <w:rPr>
                <w:i/>
              </w:rPr>
            </w:pPr>
            <w:r w:rsidRPr="004978F6">
              <w:rPr>
                <w:i/>
              </w:rPr>
              <w:t xml:space="preserve">Việt Trì, ngày </w:t>
            </w:r>
            <w:r>
              <w:rPr>
                <w:i/>
              </w:rPr>
              <w:t xml:space="preserve">       </w:t>
            </w:r>
            <w:r w:rsidRPr="004978F6">
              <w:rPr>
                <w:i/>
              </w:rPr>
              <w:t xml:space="preserve"> tháng </w:t>
            </w:r>
            <w:r>
              <w:rPr>
                <w:i/>
              </w:rPr>
              <w:t xml:space="preserve">    năm 2024</w:t>
            </w:r>
          </w:p>
        </w:tc>
      </w:tr>
    </w:tbl>
    <w:p w:rsidR="00A8021C" w:rsidRPr="00376211" w:rsidRDefault="00B54D0B" w:rsidP="00FD6C93">
      <w:pPr>
        <w:tabs>
          <w:tab w:val="center" w:pos="4536"/>
        </w:tabs>
        <w:spacing w:before="480" w:line="360" w:lineRule="exact"/>
        <w:jc w:val="center"/>
        <w:rPr>
          <w:b/>
          <w:bCs/>
          <w:sz w:val="32"/>
          <w:szCs w:val="32"/>
        </w:rPr>
      </w:pPr>
      <w:r>
        <w:rPr>
          <w:b/>
          <w:bCs/>
          <w:sz w:val="32"/>
          <w:szCs w:val="32"/>
        </w:rPr>
        <w:t xml:space="preserve">TÓM TẮT </w:t>
      </w:r>
      <w:r w:rsidR="00A8021C" w:rsidRPr="00376211">
        <w:rPr>
          <w:b/>
          <w:bCs/>
          <w:sz w:val="32"/>
          <w:szCs w:val="32"/>
        </w:rPr>
        <w:t>ĐỀ ÁN</w:t>
      </w:r>
    </w:p>
    <w:p w:rsidR="00A8021C" w:rsidRDefault="00A8021C" w:rsidP="00FD6C93">
      <w:pPr>
        <w:spacing w:before="60"/>
        <w:jc w:val="center"/>
        <w:rPr>
          <w:b/>
          <w:bCs/>
        </w:rPr>
      </w:pPr>
      <w:r>
        <w:rPr>
          <w:b/>
          <w:bCs/>
        </w:rPr>
        <w:t>SẮP XẾP PHƯỜNG THỌ SƠN VỚI PHƯỜNG BẾN GÓT</w:t>
      </w:r>
    </w:p>
    <w:p w:rsidR="00A8021C" w:rsidRDefault="00A8021C" w:rsidP="00FD6C93">
      <w:pPr>
        <w:jc w:val="center"/>
        <w:rPr>
          <w:b/>
          <w:bCs/>
        </w:rPr>
      </w:pPr>
      <w:r>
        <w:rPr>
          <w:b/>
          <w:bCs/>
        </w:rPr>
        <w:t>THÀNH PHỐ VIỆT TRÌ</w:t>
      </w:r>
    </w:p>
    <w:p w:rsidR="00A8021C" w:rsidRPr="004978F6" w:rsidRDefault="00A8021C" w:rsidP="00DF13FD">
      <w:pPr>
        <w:rPr>
          <w:b/>
          <w:sz w:val="24"/>
          <w:szCs w:val="20"/>
        </w:rPr>
      </w:pPr>
    </w:p>
    <w:p w:rsidR="007E18DC" w:rsidRPr="00F10819" w:rsidRDefault="007E18DC" w:rsidP="00A8021C">
      <w:pPr>
        <w:jc w:val="center"/>
        <w:rPr>
          <w:b/>
          <w:sz w:val="8"/>
        </w:rPr>
      </w:pPr>
    </w:p>
    <w:p w:rsidR="00A8021C" w:rsidRDefault="00A8021C" w:rsidP="00D014A2">
      <w:pPr>
        <w:jc w:val="center"/>
        <w:rPr>
          <w:b/>
        </w:rPr>
      </w:pPr>
      <w:r>
        <w:rPr>
          <w:b/>
        </w:rPr>
        <w:t>Phần I</w:t>
      </w:r>
    </w:p>
    <w:p w:rsidR="00D014A2" w:rsidRDefault="00A8021C" w:rsidP="00D014A2">
      <w:pPr>
        <w:jc w:val="center"/>
        <w:rPr>
          <w:b/>
        </w:rPr>
      </w:pPr>
      <w:r>
        <w:rPr>
          <w:b/>
        </w:rPr>
        <w:t xml:space="preserve">CĂN CỨ CHÍNH TRỊ, </w:t>
      </w:r>
      <w:r w:rsidR="00D014A2">
        <w:rPr>
          <w:b/>
        </w:rPr>
        <w:t>PHÁP LÝ VÀ SỰ CẦN THIẾT SẮP XẾP</w:t>
      </w:r>
    </w:p>
    <w:p w:rsidR="00A8021C" w:rsidRDefault="00A8021C" w:rsidP="00D014A2">
      <w:pPr>
        <w:jc w:val="center"/>
        <w:rPr>
          <w:b/>
        </w:rPr>
      </w:pPr>
      <w:r>
        <w:rPr>
          <w:b/>
        </w:rPr>
        <w:t>CÁC ĐƠN VỊ HÀNH CHÍNH CẤP XÃ</w:t>
      </w:r>
    </w:p>
    <w:p w:rsidR="00A8021C" w:rsidRDefault="00A8021C" w:rsidP="00A8021C">
      <w:pPr>
        <w:ind w:firstLine="720"/>
        <w:rPr>
          <w:b/>
        </w:rPr>
      </w:pPr>
    </w:p>
    <w:p w:rsidR="00A8021C" w:rsidRDefault="00E551E5" w:rsidP="00F85CF9">
      <w:pPr>
        <w:spacing w:before="120" w:after="120"/>
        <w:ind w:firstLine="720"/>
        <w:rPr>
          <w:b/>
        </w:rPr>
      </w:pPr>
      <w:r>
        <w:rPr>
          <w:b/>
        </w:rPr>
        <w:t>I. CĂN CỨ XÂY DỰNG ĐỀ ÁN</w:t>
      </w:r>
    </w:p>
    <w:p w:rsidR="00A8021C" w:rsidRPr="00EB4CA8" w:rsidRDefault="00A8021C" w:rsidP="00F85CF9">
      <w:pPr>
        <w:spacing w:before="120" w:after="120"/>
        <w:ind w:firstLine="567"/>
        <w:jc w:val="both"/>
        <w:rPr>
          <w:bCs/>
          <w:spacing w:val="-6"/>
          <w:lang w:val="nl-NL"/>
        </w:rPr>
      </w:pPr>
      <w:r>
        <w:rPr>
          <w:bCs/>
          <w:spacing w:val="-6"/>
          <w:lang w:val="nl-NL"/>
        </w:rPr>
        <w:t xml:space="preserve">Căn cứ </w:t>
      </w:r>
      <w:r w:rsidRPr="00EB4CA8">
        <w:rPr>
          <w:bCs/>
          <w:spacing w:val="-6"/>
          <w:lang w:val="nl-NL"/>
        </w:rPr>
        <w:t>Luật Tổ chức chính quyền địa phương số 77/2015/QH13</w:t>
      </w:r>
      <w:r>
        <w:rPr>
          <w:bCs/>
          <w:spacing w:val="-6"/>
          <w:lang w:val="nl-NL"/>
        </w:rPr>
        <w:t xml:space="preserve"> đã được sửa đổi, bổ sung một số điều theo Luật số 21/2017/QH14</w:t>
      </w:r>
      <w:r w:rsidRPr="00EB4CA8">
        <w:rPr>
          <w:bCs/>
          <w:spacing w:val="-6"/>
          <w:lang w:val="nl-NL"/>
        </w:rPr>
        <w:t>;</w:t>
      </w:r>
    </w:p>
    <w:p w:rsidR="00A8021C" w:rsidRDefault="00A8021C" w:rsidP="00F85CF9">
      <w:pPr>
        <w:spacing w:before="120" w:after="120"/>
        <w:ind w:firstLine="567"/>
        <w:jc w:val="both"/>
        <w:rPr>
          <w:lang w:val="nl-NL"/>
        </w:rPr>
      </w:pPr>
      <w:r w:rsidRPr="00925B29">
        <w:rPr>
          <w:lang w:val="nl-NL"/>
        </w:rPr>
        <w:t>Căn cứ Nghị quyết số 18-NQ/TW ngày 25/10/2017 của Ban Chấp hành Trung ương Đảng khóa XII về một số vấn đề tiếp tục đổi mới, sắp xếp tổ chức bộ máy của hệ thống chính trị tinh gọn, hoạt động hiệu lực, hiệu quả;</w:t>
      </w:r>
    </w:p>
    <w:p w:rsidR="00A8021C" w:rsidRDefault="00A8021C" w:rsidP="00F85CF9">
      <w:pPr>
        <w:spacing w:before="120" w:after="120"/>
        <w:ind w:firstLine="567"/>
        <w:jc w:val="both"/>
        <w:rPr>
          <w:lang w:val="nl-NL"/>
        </w:rPr>
      </w:pPr>
      <w:r>
        <w:rPr>
          <w:lang w:val="nl-NL"/>
        </w:rPr>
        <w:t>Căn cứ Nghị quyết số 37-NQ/TW ngày 24/12/2018 của Bộ Chính trị, về việc sắp xếp các đơn vị hành chính cấp huyện và cấp xã; Kết luận số 48-KL/TW ngày 30/01/2023 của Bộ Chính trị về tiếp tục thực hiện sắp xếp ĐVHC cấp huyện, cấp xã giai đoạn 2023-2030;</w:t>
      </w:r>
    </w:p>
    <w:p w:rsidR="00DA480D" w:rsidRDefault="00DA480D" w:rsidP="00F85CF9">
      <w:pPr>
        <w:spacing w:before="120" w:after="120"/>
        <w:ind w:firstLine="567"/>
        <w:jc w:val="both"/>
        <w:rPr>
          <w:lang w:val="nl-NL"/>
        </w:rPr>
      </w:pPr>
      <w:r>
        <w:rPr>
          <w:lang w:val="nl-NL"/>
        </w:rPr>
        <w:t>Căn cứ Nghị quyết 1210/2016/UBTVQH13 ngày 25/5/ 2016 của Ủy ban Thường vụ Quốc hội về phân loại đô thị đã được sửa đổi, bổ sung một số điều theo Nghị quyết số 26/2022/UBTVQH15 ngày 21/9/2022;</w:t>
      </w:r>
    </w:p>
    <w:p w:rsidR="00A8021C" w:rsidRDefault="00A8021C" w:rsidP="00F85CF9">
      <w:pPr>
        <w:spacing w:before="120" w:after="120"/>
        <w:ind w:firstLine="567"/>
        <w:jc w:val="both"/>
        <w:rPr>
          <w:lang w:val="nl-NL"/>
        </w:rPr>
      </w:pPr>
      <w:r>
        <w:rPr>
          <w:lang w:val="nl-NL"/>
        </w:rPr>
        <w:t>Căn cứ Nghị quyết 1211/2016/UBTVQH13 ngày 25/5/ 2016 của Ủy ban Thường vụ Quốc hội về tiêu chuẩn đơn vị hành chính và phân loại đơn vị hành chính đã được sửa đổi, bổ sung một số điều theo Nghị quyết số 27/2022/UBTVQH15 ngày 21/9/2022;</w:t>
      </w:r>
    </w:p>
    <w:p w:rsidR="00A8021C" w:rsidRDefault="00A8021C" w:rsidP="00F85CF9">
      <w:pPr>
        <w:spacing w:before="120" w:after="120"/>
        <w:ind w:firstLine="567"/>
        <w:jc w:val="both"/>
        <w:rPr>
          <w:lang w:val="nl-NL"/>
        </w:rPr>
      </w:pPr>
      <w:r>
        <w:rPr>
          <w:lang w:val="nl-NL"/>
        </w:rPr>
        <w:t>Căn cứ Nghị quyết số 35/2023/UBTVQH15 ngày 12/7/2023 của Ủy ban Thường vụ Quốc hội về việc sắp xếp đơn vị hành chính cấp huyện, cấp xã trong giai đoạn 2023 - 2030;</w:t>
      </w:r>
    </w:p>
    <w:p w:rsidR="00A8021C" w:rsidRDefault="00A8021C" w:rsidP="00F85CF9">
      <w:pPr>
        <w:spacing w:before="120" w:after="120"/>
        <w:ind w:firstLine="567"/>
        <w:jc w:val="both"/>
        <w:rPr>
          <w:lang w:val="nl-NL"/>
        </w:rPr>
      </w:pPr>
      <w:r>
        <w:rPr>
          <w:lang w:val="nl-NL"/>
        </w:rPr>
        <w:t>Căn cứ Nghị quyết số 117/NQ-CP ngày 30/7/2023 của Chính phủ ban hành Kế hoạch thực hiện sắp xếp đơn vị hành chính cấp huyện, cấp xã giai đoạn 2023-2025;</w:t>
      </w:r>
    </w:p>
    <w:p w:rsidR="00A8021C" w:rsidRDefault="00A8021C" w:rsidP="00F85CF9">
      <w:pPr>
        <w:spacing w:before="120" w:after="120"/>
        <w:ind w:firstLine="567"/>
        <w:jc w:val="both"/>
        <w:rPr>
          <w:lang w:val="nl-NL"/>
        </w:rPr>
      </w:pPr>
      <w:r w:rsidRPr="00925B29">
        <w:rPr>
          <w:lang w:val="nl-NL"/>
        </w:rPr>
        <w:t>Căn cứ Phương án tổng thể số 4716/PA-UBND ngày 24/11/2023 của UBND tỉnh Phú Thọ sắp xếp đơn vị hành chính cấp huyện, cấp xã tỉnh Phú Thọ giai đoạn 2023-2025.</w:t>
      </w:r>
    </w:p>
    <w:p w:rsidR="00A8021C" w:rsidRDefault="00A8021C" w:rsidP="00F85CF9">
      <w:pPr>
        <w:shd w:val="clear" w:color="auto" w:fill="FFFFFF"/>
        <w:spacing w:before="120" w:after="120"/>
        <w:ind w:firstLine="686"/>
        <w:jc w:val="both"/>
        <w:rPr>
          <w:b/>
          <w:color w:val="000000"/>
        </w:rPr>
      </w:pPr>
      <w:r>
        <w:rPr>
          <w:b/>
          <w:color w:val="000000"/>
        </w:rPr>
        <w:lastRenderedPageBreak/>
        <w:t xml:space="preserve">II. SỰ CẦN THIẾT PHẢI SẮP XẾP </w:t>
      </w:r>
      <w:r>
        <w:rPr>
          <w:b/>
          <w:bCs/>
        </w:rPr>
        <w:t>PHƯỜNG THỌ SƠN VỚI PHƯỜNG BẾN GÓT</w:t>
      </w:r>
    </w:p>
    <w:p w:rsidR="005955C2" w:rsidRPr="009A6E17" w:rsidRDefault="009A6E17" w:rsidP="00F85CF9">
      <w:pPr>
        <w:spacing w:before="120" w:after="120"/>
        <w:ind w:firstLine="709"/>
        <w:jc w:val="both"/>
        <w:rPr>
          <w:spacing w:val="-6"/>
        </w:rPr>
      </w:pPr>
      <w:r w:rsidRPr="00AB763E">
        <w:rPr>
          <w:spacing w:val="-6"/>
        </w:rPr>
        <w:t xml:space="preserve">Qua rà soát 2 tiêu chí về quy mô dân số, diện tích tự nhiên của 22 đơn vị hành chính cấp xã trên địa bàn, đối chiếu với Nghị quyết số 1211/2016/UBTVQH13 ngày 25/6/2016 của Uỷ ban Thường vụ Quốc hội về tiêu chuẩn của đơn vị hành chính và phân loại đơn vị hành chính, thành phố Việt Trì có 02 đơn vị hành chính cấp xã (phường Thọ Sơn, phường </w:t>
      </w:r>
      <w:r w:rsidRPr="00AB763E">
        <w:rPr>
          <w:spacing w:val="-6"/>
        </w:rPr>
        <w:t>Bến Gót</w:t>
      </w:r>
      <w:r w:rsidRPr="00AB763E">
        <w:rPr>
          <w:spacing w:val="-6"/>
        </w:rPr>
        <w:t xml:space="preserve">) thuộc đối tượng phải sắp xếp, sáp nhập giai đoạn 2023- 2025 do có diện tích tự nhiên dưới 20%, quy mô dân số dưới 300% tiêu chuẩn quy định tại Nghị quyết số 1211/2016/UBTVQH </w:t>
      </w:r>
      <w:bookmarkStart w:id="0" w:name="_GoBack"/>
      <w:bookmarkEnd w:id="0"/>
      <w:r w:rsidRPr="00AB763E">
        <w:rPr>
          <w:spacing w:val="-6"/>
        </w:rPr>
        <w:t>13 đã được sửa đổi bổ sung theo Nghị quyết số 27/2022/UBTVQH15.</w:t>
      </w:r>
    </w:p>
    <w:p w:rsidR="005955C2" w:rsidRPr="00335024" w:rsidRDefault="005955C2" w:rsidP="00F85CF9">
      <w:pPr>
        <w:spacing w:before="120" w:after="120"/>
        <w:ind w:firstLine="567"/>
        <w:jc w:val="both"/>
        <w:rPr>
          <w:spacing w:val="2"/>
        </w:rPr>
      </w:pPr>
      <w:r w:rsidRPr="00DB0860">
        <w:t xml:space="preserve">  </w:t>
      </w:r>
      <w:r w:rsidRPr="00335024">
        <w:rPr>
          <w:spacing w:val="2"/>
        </w:rPr>
        <w:t>Mục tiê</w:t>
      </w:r>
      <w:r w:rsidR="00DB0860" w:rsidRPr="00335024">
        <w:rPr>
          <w:spacing w:val="2"/>
        </w:rPr>
        <w:t xml:space="preserve">u của việc sắp xếp ĐVHC cấp xã </w:t>
      </w:r>
      <w:r w:rsidRPr="00335024">
        <w:rPr>
          <w:spacing w:val="2"/>
        </w:rPr>
        <w:t>để thành lập ĐVHC cấp xã mới đảm bảo (hoặc cơ bản đảm bảo) về tiêu chuẩn của ĐVHC sau sắp xếp so với quy định; sắp xếp tổ chức bộ máy hệ thống chính trị ở cơ sở tinh gọn hiệu lực, hiệu quả; tiết kiệm nguồn ngân sách chi thường xuyên, tăng cường nguồn ngân sách cho đầu tư phát triển k</w:t>
      </w:r>
      <w:r w:rsidR="00DB0860" w:rsidRPr="00335024">
        <w:rPr>
          <w:spacing w:val="2"/>
        </w:rPr>
        <w:t xml:space="preserve">inh tế - xã hội, </w:t>
      </w:r>
      <w:r w:rsidRPr="00335024">
        <w:rPr>
          <w:spacing w:val="2"/>
        </w:rPr>
        <w:t>góp phần phát huy mọi nguồn lực thúc đẩy phát triển kinh tế xã hội, nâng cao đời sống nhân dân, bảo đảm quốc phòng, an ninh; giữ vững an ninh chính trị và trật tự an toàn xã hội.</w:t>
      </w:r>
    </w:p>
    <w:p w:rsidR="007E18DC" w:rsidRPr="00F10819" w:rsidRDefault="007E18DC" w:rsidP="00A8021C">
      <w:pPr>
        <w:ind w:firstLine="346"/>
        <w:jc w:val="center"/>
        <w:rPr>
          <w:b/>
          <w:bCs/>
          <w:spacing w:val="-6"/>
          <w:sz w:val="2"/>
          <w:szCs w:val="30"/>
          <w:lang w:val="nl-NL"/>
        </w:rPr>
      </w:pPr>
    </w:p>
    <w:p w:rsidR="00A8021C" w:rsidRDefault="00A8021C" w:rsidP="00D014A2">
      <w:pPr>
        <w:spacing w:before="240"/>
        <w:jc w:val="center"/>
        <w:rPr>
          <w:b/>
          <w:bCs/>
          <w:spacing w:val="-6"/>
          <w:sz w:val="30"/>
          <w:szCs w:val="30"/>
          <w:lang w:val="nl-NL"/>
        </w:rPr>
      </w:pPr>
      <w:r>
        <w:rPr>
          <w:b/>
          <w:bCs/>
          <w:spacing w:val="-6"/>
          <w:sz w:val="30"/>
          <w:szCs w:val="30"/>
          <w:lang w:val="nl-NL"/>
        </w:rPr>
        <w:t>Phần II</w:t>
      </w:r>
    </w:p>
    <w:p w:rsidR="00F85CF9" w:rsidRDefault="00A8021C" w:rsidP="00FF72C2">
      <w:pPr>
        <w:spacing w:before="60"/>
        <w:jc w:val="center"/>
        <w:rPr>
          <w:b/>
          <w:bCs/>
          <w:spacing w:val="-6"/>
          <w:lang w:val="nl-NL"/>
        </w:rPr>
      </w:pPr>
      <w:r w:rsidRPr="00D36F42">
        <w:rPr>
          <w:b/>
          <w:bCs/>
          <w:spacing w:val="-6"/>
          <w:lang w:val="nl-NL"/>
        </w:rPr>
        <w:t xml:space="preserve">HIỆN TRẠNG ĐVHC CẤP XÃ </w:t>
      </w:r>
      <w:r>
        <w:rPr>
          <w:b/>
          <w:bCs/>
          <w:spacing w:val="-6"/>
          <w:lang w:val="nl-NL"/>
        </w:rPr>
        <w:t xml:space="preserve">THỰC HIỆN </w:t>
      </w:r>
      <w:r w:rsidRPr="00D36F42">
        <w:rPr>
          <w:b/>
          <w:bCs/>
          <w:spacing w:val="-6"/>
          <w:lang w:val="nl-NL"/>
        </w:rPr>
        <w:t>SẮP XẾP</w:t>
      </w:r>
    </w:p>
    <w:p w:rsidR="00231334" w:rsidRPr="00231334" w:rsidRDefault="00231334" w:rsidP="00231334">
      <w:pPr>
        <w:jc w:val="center"/>
        <w:rPr>
          <w:b/>
          <w:bCs/>
          <w:spacing w:val="-6"/>
          <w:lang w:val="nl-NL"/>
        </w:rPr>
      </w:pPr>
    </w:p>
    <w:p w:rsidR="00A8021C" w:rsidRDefault="00A8021C" w:rsidP="00F85CF9">
      <w:pPr>
        <w:spacing w:before="120" w:after="120"/>
        <w:ind w:firstLine="720"/>
        <w:jc w:val="both"/>
        <w:rPr>
          <w:b/>
        </w:rPr>
      </w:pPr>
      <w:r>
        <w:rPr>
          <w:b/>
        </w:rPr>
        <w:t xml:space="preserve">I. HIỆN TRẠNG ĐVHC THUỘC DIỆN PHẢI SẮP XẾP </w:t>
      </w:r>
    </w:p>
    <w:p w:rsidR="00867BA8" w:rsidRDefault="00A8021C" w:rsidP="00F85CF9">
      <w:pPr>
        <w:spacing w:before="120" w:after="120"/>
        <w:ind w:firstLine="720"/>
        <w:jc w:val="both"/>
        <w:rPr>
          <w:b/>
        </w:rPr>
      </w:pPr>
      <w:r w:rsidRPr="002B6B6C">
        <w:rPr>
          <w:b/>
        </w:rPr>
        <w:t>Phường Thọ Sơn</w:t>
      </w:r>
      <w:r>
        <w:rPr>
          <w:b/>
        </w:rPr>
        <w:t xml:space="preserve"> </w:t>
      </w:r>
    </w:p>
    <w:p w:rsidR="00A8021C" w:rsidRDefault="00A8021C" w:rsidP="00F85CF9">
      <w:pPr>
        <w:spacing w:before="120" w:after="120"/>
        <w:ind w:firstLine="720"/>
        <w:jc w:val="both"/>
      </w:pPr>
      <w:r>
        <w:t>-</w:t>
      </w:r>
      <w:r w:rsidRPr="00F21A6E">
        <w:t xml:space="preserve"> Thuộc khu vực: </w:t>
      </w:r>
      <w:r>
        <w:t>Đồng bằng</w:t>
      </w:r>
    </w:p>
    <w:p w:rsidR="00A8021C" w:rsidRPr="00F21A6E" w:rsidRDefault="00A8021C" w:rsidP="00F85CF9">
      <w:pPr>
        <w:spacing w:before="120" w:after="120"/>
        <w:ind w:firstLine="720"/>
        <w:jc w:val="both"/>
      </w:pPr>
      <w:r>
        <w:t>-</w:t>
      </w:r>
      <w:r w:rsidRPr="00F21A6E">
        <w:t xml:space="preserve"> Diện tích tự nhiên: </w:t>
      </w:r>
      <w:r w:rsidRPr="001F0BEE">
        <w:t xml:space="preserve">0.99 </w:t>
      </w:r>
      <w:r w:rsidRPr="001F0BEE">
        <w:rPr>
          <w:color w:val="000000"/>
        </w:rPr>
        <w:t>km</w:t>
      </w:r>
      <w:r w:rsidRPr="001F0BEE">
        <w:rPr>
          <w:color w:val="000000"/>
          <w:vertAlign w:val="superscript"/>
        </w:rPr>
        <w:t>2</w:t>
      </w:r>
      <w:r>
        <w:t>, đạt tỷ lệ 17,93% so với quy định;</w:t>
      </w:r>
    </w:p>
    <w:p w:rsidR="00A8021C" w:rsidRDefault="00A8021C" w:rsidP="00F85CF9">
      <w:pPr>
        <w:spacing w:before="120" w:after="120"/>
        <w:ind w:firstLine="720"/>
        <w:jc w:val="both"/>
      </w:pPr>
      <w:r>
        <w:t>-</w:t>
      </w:r>
      <w:r w:rsidRPr="00F21A6E">
        <w:t xml:space="preserve"> </w:t>
      </w:r>
      <w:r>
        <w:t xml:space="preserve">Quy mô dân số: </w:t>
      </w:r>
      <w:r>
        <w:rPr>
          <w:color w:val="000000"/>
        </w:rPr>
        <w:t>7.212 người, đạt tỷ lệ 103,03% so với quy định;</w:t>
      </w:r>
    </w:p>
    <w:p w:rsidR="00A8021C" w:rsidRPr="00F21A6E" w:rsidRDefault="00A8021C" w:rsidP="00F85CF9">
      <w:pPr>
        <w:spacing w:before="120" w:after="120"/>
        <w:ind w:firstLine="720"/>
        <w:jc w:val="both"/>
      </w:pPr>
      <w:r>
        <w:t>-</w:t>
      </w:r>
      <w:r w:rsidRPr="00F21A6E">
        <w:t xml:space="preserve"> Số dâ</w:t>
      </w:r>
      <w:r>
        <w:t>n là người dân tộc th</w:t>
      </w:r>
      <w:r w:rsidR="00F85CF9">
        <w:t>iểu số: 71 người, đạt tỷ lệ 2,4</w:t>
      </w:r>
      <w:r>
        <w:t>%;</w:t>
      </w:r>
    </w:p>
    <w:p w:rsidR="00A8021C" w:rsidRPr="00F21A6E" w:rsidRDefault="00A8021C" w:rsidP="00F85CF9">
      <w:pPr>
        <w:spacing w:before="120" w:after="120"/>
        <w:ind w:firstLine="720"/>
        <w:jc w:val="both"/>
      </w:pPr>
      <w:r>
        <w:t>-</w:t>
      </w:r>
      <w:r w:rsidRPr="00F21A6E">
        <w:t xml:space="preserve"> Các ĐVHC cùng cấp liền kề: </w:t>
      </w:r>
      <w:r>
        <w:t xml:space="preserve">Phường </w:t>
      </w:r>
      <w:r w:rsidRPr="00F21A6E">
        <w:t>Thanh Miếu</w:t>
      </w:r>
      <w:r w:rsidR="00F85CF9">
        <w:t>,</w:t>
      </w:r>
      <w:r w:rsidRPr="00F21A6E">
        <w:t xml:space="preserve"> </w:t>
      </w:r>
      <w:r w:rsidR="00F85CF9">
        <w:t>p</w:t>
      </w:r>
      <w:r>
        <w:t xml:space="preserve">hường </w:t>
      </w:r>
      <w:r w:rsidRPr="00F21A6E">
        <w:t>Bến Gót</w:t>
      </w:r>
      <w:r w:rsidR="00F85CF9">
        <w:t>,</w:t>
      </w:r>
      <w:r w:rsidRPr="00F21A6E">
        <w:t xml:space="preserve"> </w:t>
      </w:r>
      <w:r w:rsidR="00867BA8">
        <w:t>Phường Tiên Cát.</w:t>
      </w:r>
    </w:p>
    <w:p w:rsidR="00A8021C" w:rsidRDefault="00A8021C" w:rsidP="00F85CF9">
      <w:pPr>
        <w:spacing w:before="120" w:after="120"/>
        <w:ind w:left="720"/>
        <w:jc w:val="both"/>
        <w:rPr>
          <w:b/>
        </w:rPr>
      </w:pPr>
      <w:r w:rsidRPr="002900F3">
        <w:rPr>
          <w:b/>
        </w:rPr>
        <w:t>II. HIỆN TRẠNG ĐƠN VỊ HÀNH CHÍNH LIỀN KỀ THỰC HIỆN SẮP XẾP</w:t>
      </w:r>
    </w:p>
    <w:p w:rsidR="006B2229" w:rsidRDefault="00A8021C" w:rsidP="00F85CF9">
      <w:pPr>
        <w:spacing w:before="120" w:after="120"/>
        <w:ind w:firstLine="720"/>
        <w:jc w:val="both"/>
        <w:rPr>
          <w:b/>
        </w:rPr>
      </w:pPr>
      <w:r w:rsidRPr="002B6B6C">
        <w:rPr>
          <w:b/>
        </w:rPr>
        <w:t xml:space="preserve">Phường </w:t>
      </w:r>
      <w:r>
        <w:rPr>
          <w:b/>
        </w:rPr>
        <w:t xml:space="preserve">Bến Gót: </w:t>
      </w:r>
    </w:p>
    <w:p w:rsidR="00A8021C" w:rsidRPr="008F466B" w:rsidRDefault="00A8021C" w:rsidP="00F85CF9">
      <w:pPr>
        <w:spacing w:before="120" w:after="120"/>
        <w:ind w:firstLine="720"/>
        <w:jc w:val="both"/>
      </w:pPr>
      <w:r>
        <w:t>-</w:t>
      </w:r>
      <w:r w:rsidRPr="008F466B">
        <w:t xml:space="preserve"> Thu</w:t>
      </w:r>
      <w:r>
        <w:t>ộc khu vực</w:t>
      </w:r>
      <w:r w:rsidRPr="008F466B">
        <w:t>: Đồng bằng</w:t>
      </w:r>
    </w:p>
    <w:p w:rsidR="00A8021C" w:rsidRPr="008F466B" w:rsidRDefault="00A8021C" w:rsidP="00F85CF9">
      <w:pPr>
        <w:spacing w:before="120" w:after="120"/>
        <w:ind w:firstLine="720"/>
        <w:jc w:val="both"/>
      </w:pPr>
      <w:r>
        <w:t>-</w:t>
      </w:r>
      <w:r w:rsidRPr="008F466B">
        <w:t xml:space="preserve"> Diện tích tự nhiên: </w:t>
      </w:r>
      <w:r>
        <w:t>3,17 km</w:t>
      </w:r>
      <w:r>
        <w:rPr>
          <w:vertAlign w:val="superscript"/>
        </w:rPr>
        <w:t>2</w:t>
      </w:r>
      <w:r>
        <w:t xml:space="preserve"> , đạt tỷ lệ  57,64 % so với quy định;</w:t>
      </w:r>
    </w:p>
    <w:p w:rsidR="00A8021C" w:rsidRDefault="00A8021C" w:rsidP="00F85CF9">
      <w:pPr>
        <w:spacing w:before="120" w:after="120"/>
        <w:ind w:firstLine="720"/>
        <w:jc w:val="both"/>
      </w:pPr>
      <w:r>
        <w:t>-</w:t>
      </w:r>
      <w:r w:rsidRPr="008F466B">
        <w:t xml:space="preserve"> </w:t>
      </w:r>
      <w:r>
        <w:t>Quy mô d</w:t>
      </w:r>
      <w:r w:rsidRPr="008F466B">
        <w:t>ân số: 6</w:t>
      </w:r>
      <w:r>
        <w:t>.191 (người) , đạt tỷ lệ 88,44</w:t>
      </w:r>
      <w:r w:rsidRPr="008F466B">
        <w:t xml:space="preserve">% so với quy định; </w:t>
      </w:r>
    </w:p>
    <w:p w:rsidR="00A8021C" w:rsidRPr="008F466B" w:rsidRDefault="00A8021C" w:rsidP="00F85CF9">
      <w:pPr>
        <w:spacing w:before="120" w:after="120"/>
        <w:ind w:firstLine="720"/>
        <w:jc w:val="both"/>
      </w:pPr>
      <w:r>
        <w:t>-</w:t>
      </w:r>
      <w:r w:rsidRPr="008F466B">
        <w:t xml:space="preserve"> Số dâ</w:t>
      </w:r>
      <w:r>
        <w:t>n là người dân tộc thiểu số: 25 người, đạt tỷ lệ 0,98%</w:t>
      </w:r>
      <w:r w:rsidRPr="008F466B">
        <w:t xml:space="preserve">; </w:t>
      </w:r>
    </w:p>
    <w:p w:rsidR="00231334" w:rsidRDefault="00A8021C" w:rsidP="00231334">
      <w:pPr>
        <w:spacing w:before="120" w:after="120"/>
        <w:ind w:firstLine="720"/>
        <w:jc w:val="both"/>
      </w:pPr>
      <w:r>
        <w:t>-</w:t>
      </w:r>
      <w:r w:rsidRPr="008F466B">
        <w:t xml:space="preserve"> Các ĐVHC cùng cấp liền kề: </w:t>
      </w:r>
      <w:r>
        <w:t xml:space="preserve">Phường Thọ Sơn, Phường Thanh Miếu, xã Sông Lô, </w:t>
      </w:r>
      <w:r w:rsidR="00803667">
        <w:t>p</w:t>
      </w:r>
      <w:r>
        <w:t>hường Bạch Hạc.</w:t>
      </w:r>
    </w:p>
    <w:p w:rsidR="00A8021C" w:rsidRPr="00231334" w:rsidRDefault="00A8021C" w:rsidP="00231334">
      <w:pPr>
        <w:spacing w:before="120" w:after="120"/>
        <w:ind w:firstLine="720"/>
        <w:jc w:val="center"/>
      </w:pPr>
      <w:r>
        <w:rPr>
          <w:b/>
        </w:rPr>
        <w:lastRenderedPageBreak/>
        <w:t>Phần III</w:t>
      </w:r>
    </w:p>
    <w:p w:rsidR="00A8021C" w:rsidRPr="00186CA1" w:rsidRDefault="00A8021C" w:rsidP="009B2B49">
      <w:pPr>
        <w:spacing w:before="60"/>
        <w:ind w:right="-204"/>
        <w:jc w:val="center"/>
        <w:rPr>
          <w:b/>
        </w:rPr>
      </w:pPr>
      <w:r w:rsidRPr="00186CA1">
        <w:rPr>
          <w:b/>
        </w:rPr>
        <w:t xml:space="preserve">PHƯƠNG ÁN SẮP XẾP, SÁP NHẬP </w:t>
      </w:r>
    </w:p>
    <w:p w:rsidR="009B2B49" w:rsidRDefault="00A8021C" w:rsidP="00231334">
      <w:pPr>
        <w:ind w:right="-204"/>
        <w:jc w:val="center"/>
        <w:rPr>
          <w:b/>
        </w:rPr>
      </w:pPr>
      <w:r w:rsidRPr="00186CA1">
        <w:rPr>
          <w:b/>
        </w:rPr>
        <w:t>PHƯỜNG THỌ SƠN VỚI PHƯỜNG BẾN GÓT</w:t>
      </w:r>
    </w:p>
    <w:p w:rsidR="00A8021C" w:rsidRPr="00186CA1" w:rsidRDefault="00A8021C" w:rsidP="009B2B49">
      <w:pPr>
        <w:spacing w:before="120" w:after="120"/>
        <w:ind w:firstLine="720"/>
        <w:jc w:val="both"/>
        <w:rPr>
          <w:b/>
        </w:rPr>
      </w:pPr>
      <w:r w:rsidRPr="00186CA1">
        <w:rPr>
          <w:b/>
        </w:rPr>
        <w:t xml:space="preserve">I. PHƯƠNG ÁN SẮP XẾP </w:t>
      </w:r>
    </w:p>
    <w:p w:rsidR="0017559E" w:rsidRPr="000A4CB9" w:rsidRDefault="0017559E" w:rsidP="009B2B49">
      <w:pPr>
        <w:spacing w:before="120" w:after="120"/>
        <w:ind w:firstLine="720"/>
        <w:jc w:val="both"/>
        <w:rPr>
          <w:color w:val="000000"/>
        </w:rPr>
      </w:pPr>
      <w:r w:rsidRPr="000A4CB9">
        <w:rPr>
          <w:b/>
        </w:rPr>
        <w:t xml:space="preserve">1. </w:t>
      </w:r>
      <w:r w:rsidRPr="000A4CB9">
        <w:t xml:space="preserve">Thành lập phường mới trên cơ sở nhập toàn bộ 0.99 </w:t>
      </w:r>
      <w:r w:rsidRPr="000A4CB9">
        <w:rPr>
          <w:color w:val="000000"/>
        </w:rPr>
        <w:t>km</w:t>
      </w:r>
      <w:r w:rsidRPr="000A4CB9">
        <w:rPr>
          <w:color w:val="000000"/>
          <w:vertAlign w:val="superscript"/>
        </w:rPr>
        <w:t xml:space="preserve">2 </w:t>
      </w:r>
      <w:r w:rsidRPr="000A4CB9">
        <w:rPr>
          <w:color w:val="000000"/>
        </w:rPr>
        <w:t xml:space="preserve">diện tích tự nhiên, 7.212 người của phường Thọ Sơn với </w:t>
      </w:r>
      <w:r w:rsidRPr="000A4CB9">
        <w:t xml:space="preserve">3.17 </w:t>
      </w:r>
      <w:r w:rsidRPr="000A4CB9">
        <w:rPr>
          <w:color w:val="000000"/>
        </w:rPr>
        <w:t>km</w:t>
      </w:r>
      <w:r w:rsidRPr="000A4CB9">
        <w:rPr>
          <w:color w:val="000000"/>
          <w:vertAlign w:val="superscript"/>
        </w:rPr>
        <w:t xml:space="preserve">2  </w:t>
      </w:r>
      <w:r w:rsidRPr="000A4CB9">
        <w:rPr>
          <w:color w:val="000000"/>
        </w:rPr>
        <w:t>diện tích tự nhiên, 6.191 người của phường Bến Gót.</w:t>
      </w:r>
    </w:p>
    <w:p w:rsidR="0017559E" w:rsidRPr="000A4CB9" w:rsidRDefault="0017559E" w:rsidP="009B2B49">
      <w:pPr>
        <w:spacing w:before="120" w:after="120"/>
        <w:ind w:firstLine="720"/>
        <w:jc w:val="both"/>
        <w:rPr>
          <w:color w:val="000000"/>
        </w:rPr>
      </w:pPr>
      <w:r w:rsidRPr="000A4CB9">
        <w:rPr>
          <w:b/>
          <w:color w:val="000000"/>
        </w:rPr>
        <w:t>2.</w:t>
      </w:r>
      <w:r w:rsidRPr="000A4CB9">
        <w:rPr>
          <w:color w:val="000000"/>
        </w:rPr>
        <w:t xml:space="preserve"> Cơ sở của việc </w:t>
      </w:r>
      <w:r>
        <w:rPr>
          <w:color w:val="000000"/>
        </w:rPr>
        <w:t>sáp nhập</w:t>
      </w:r>
      <w:r w:rsidRPr="000A4CB9">
        <w:rPr>
          <w:color w:val="000000"/>
        </w:rPr>
        <w:t>:</w:t>
      </w:r>
    </w:p>
    <w:p w:rsidR="0017559E" w:rsidRPr="000A4CB9" w:rsidRDefault="0017559E" w:rsidP="009B2B49">
      <w:pPr>
        <w:spacing w:before="120" w:after="120"/>
        <w:ind w:firstLine="720"/>
        <w:jc w:val="both"/>
        <w:rPr>
          <w:lang w:val="vi-VN"/>
        </w:rPr>
      </w:pPr>
      <w:r w:rsidRPr="000A4CB9">
        <w:rPr>
          <w:rFonts w:ascii="TimesNewRomanPS-ItalicMT" w:hAnsi="TimesNewRomanPS-ItalicMT"/>
          <w:iCs/>
          <w:color w:val="000000"/>
        </w:rPr>
        <w:t xml:space="preserve">Hai phường </w:t>
      </w:r>
      <w:r>
        <w:rPr>
          <w:rFonts w:ascii="TimesNewRomanPS-ItalicMT" w:hAnsi="TimesNewRomanPS-ItalicMT"/>
          <w:iCs/>
          <w:color w:val="000000"/>
        </w:rPr>
        <w:t xml:space="preserve">Thọ Sơn, Bến Gót </w:t>
      </w:r>
      <w:r w:rsidRPr="000A4CB9">
        <w:rPr>
          <w:rFonts w:ascii="TimesNewRomanPS-ItalicMT" w:hAnsi="TimesNewRomanPS-ItalicMT"/>
          <w:iCs/>
          <w:color w:val="000000"/>
        </w:rPr>
        <w:t xml:space="preserve">có vị trí địa lý liền kề nằm bên sông Hồng, dọc theo Đại lộ Hùng vương, kết nối giao thông thuận lợi, hệ thống hạ tầng kỹ thuật được đầu tư hoàn thiện, liên thông; Phong tục, tín ngưỡng, các hoạt động văn hóa truyền thống và tập quán của người dân có nhiều tương đồng; Nhân dân hai phường có mối quan hệ đoàn kết trong các hoạt động kinh tế, văn hóa, xã hội. </w:t>
      </w:r>
      <w:r w:rsidRPr="000A4CB9">
        <w:t>Vì vậy, sau khi thực hiện sắp xếp đời sống sản xuất, sinh hoạt văn hóa của Nhân dân không có nhiều xáo trộn.</w:t>
      </w:r>
    </w:p>
    <w:p w:rsidR="0017559E" w:rsidRPr="00410C36" w:rsidRDefault="0017559E" w:rsidP="009B2B49">
      <w:pPr>
        <w:spacing w:before="120" w:after="120"/>
        <w:ind w:firstLine="720"/>
        <w:jc w:val="both"/>
      </w:pPr>
      <w:r w:rsidRPr="00410C36">
        <w:t xml:space="preserve">Nếu thực hiện sáp nhập phường Thọ Sơn với một trong các đơn vị hành chính có địa giới liền kề khác là Phường Tiên Cát hoặc phường Thanh Miếu (đơn vị không thuộc đối tượng sắp xếp), đơn vị hành chính hình thành mới sau sắp xếp sẽ có địa bàn rộng, dân cư phân tán dễ dẫn đến mất ổn định về an ninh trật tự, an toàn xã hội. Mặt khác, theo quy định, phường Bến Gót là đơn vị thuộc đối tượng thực hiện sắp xếp giai đoạn 2026 - 2030 (do không đảm tiêu chuẩn về diện tích tự nhiên và quy mô dân số). Nếu thực hiện sáp nhập với phường Thọ Sơn thì đơn vị hành chính hình thành sau sắp xếp sẽ đảm bảo các điều kiện về diện tích tự nhiên và quy mô dân số theo quy định. Vì vậy, đề xuất phương án </w:t>
      </w:r>
      <w:r w:rsidR="00B413F5">
        <w:t>sắp xếp</w:t>
      </w:r>
      <w:r w:rsidRPr="00410C36">
        <w:t xml:space="preserve"> phường Thọ Sơn </w:t>
      </w:r>
      <w:r w:rsidR="001E4711" w:rsidRPr="00410C36">
        <w:t>với</w:t>
      </w:r>
      <w:r w:rsidRPr="00410C36">
        <w:t xml:space="preserve"> phường Bến Gót.</w:t>
      </w:r>
    </w:p>
    <w:p w:rsidR="00467084" w:rsidRPr="00A6612F" w:rsidRDefault="00467084" w:rsidP="00467084">
      <w:pPr>
        <w:spacing w:before="120"/>
        <w:ind w:firstLine="720"/>
        <w:jc w:val="both"/>
      </w:pPr>
      <w:r w:rsidRPr="00BB48A4">
        <w:t>Dự kiến đặt tên phường mới:</w:t>
      </w:r>
      <w:r w:rsidRPr="00A6612F">
        <w:t xml:space="preserve"> </w:t>
      </w:r>
      <w:r w:rsidRPr="00BB48A4">
        <w:rPr>
          <w:b/>
        </w:rPr>
        <w:t>Phường Thọ Sơn</w:t>
      </w:r>
    </w:p>
    <w:p w:rsidR="00467084" w:rsidRPr="00A6612F" w:rsidRDefault="00467084" w:rsidP="00467084">
      <w:pPr>
        <w:spacing w:before="120"/>
        <w:ind w:firstLine="720"/>
        <w:jc w:val="both"/>
        <w:rPr>
          <w:i/>
        </w:rPr>
      </w:pPr>
      <w:r w:rsidRPr="00A6612F">
        <w:rPr>
          <w:i/>
        </w:rPr>
        <w:t>Vì những lý do sau:</w:t>
      </w:r>
    </w:p>
    <w:p w:rsidR="00467084" w:rsidRPr="006B6168" w:rsidRDefault="00467084" w:rsidP="00467084">
      <w:pPr>
        <w:spacing w:before="120" w:after="120" w:line="360" w:lineRule="exact"/>
        <w:ind w:firstLine="720"/>
        <w:jc w:val="both"/>
        <w:rPr>
          <w:b/>
          <w:bCs/>
          <w:i/>
          <w:iCs/>
        </w:rPr>
      </w:pPr>
      <w:r>
        <w:rPr>
          <w:b/>
          <w:bCs/>
          <w:i/>
          <w:iCs/>
        </w:rPr>
        <w:t>*</w:t>
      </w:r>
      <w:r w:rsidRPr="006B6168">
        <w:rPr>
          <w:b/>
          <w:bCs/>
          <w:i/>
          <w:iCs/>
        </w:rPr>
        <w:t xml:space="preserve"> Về lịch sử thay </w:t>
      </w:r>
      <w:r w:rsidRPr="006B6168">
        <w:rPr>
          <w:rFonts w:hint="eastAsia"/>
          <w:b/>
          <w:bCs/>
          <w:i/>
          <w:iCs/>
        </w:rPr>
        <w:t>đ</w:t>
      </w:r>
      <w:r w:rsidRPr="006B6168">
        <w:rPr>
          <w:b/>
          <w:bCs/>
          <w:i/>
          <w:iCs/>
        </w:rPr>
        <w:t xml:space="preserve">ổi </w:t>
      </w:r>
      <w:r w:rsidRPr="006B6168">
        <w:rPr>
          <w:rFonts w:hint="eastAsia"/>
          <w:b/>
          <w:bCs/>
          <w:i/>
          <w:iCs/>
        </w:rPr>
        <w:t>đ</w:t>
      </w:r>
      <w:r w:rsidRPr="006B6168">
        <w:rPr>
          <w:b/>
          <w:bCs/>
          <w:i/>
          <w:iCs/>
        </w:rPr>
        <w:t xml:space="preserve">ịa giới hành chính và tên gọi: </w:t>
      </w:r>
    </w:p>
    <w:p w:rsidR="00467084" w:rsidRPr="006B6168" w:rsidRDefault="00467084" w:rsidP="00467084">
      <w:pPr>
        <w:spacing w:before="120" w:after="120" w:line="360" w:lineRule="exact"/>
        <w:ind w:firstLine="720"/>
        <w:jc w:val="both"/>
      </w:pPr>
      <w:r w:rsidRPr="006B6168">
        <w:t xml:space="preserve">Năm 1900, Toàn quyền Đông Dương quyết định cắt một số làng thuộc 02 huyện Lâm Thao và Phù Ninh để thành lập huyện Hạc Trì. Huyện Hạc Trì có 04 tổng với 30 làng. Làng </w:t>
      </w:r>
      <w:r w:rsidRPr="006B6168">
        <w:rPr>
          <w:b/>
          <w:bCs/>
        </w:rPr>
        <w:t>Thọ Sơn</w:t>
      </w:r>
      <w:r w:rsidRPr="006B6168">
        <w:t xml:space="preserve"> cùng 07 làng khác là Minh Nông, Nỗ Lực, Phú Nông, Phượng Châu, Thanh Miếu, Nông Trang, Tiên Cát nằm trong tổng Minh Nông. </w:t>
      </w:r>
    </w:p>
    <w:p w:rsidR="00467084" w:rsidRPr="009D2129" w:rsidRDefault="00467084" w:rsidP="00467084">
      <w:pPr>
        <w:spacing w:before="120" w:after="120" w:line="360" w:lineRule="exact"/>
        <w:ind w:firstLine="720"/>
        <w:jc w:val="both"/>
        <w:rPr>
          <w:spacing w:val="-2"/>
        </w:rPr>
      </w:pPr>
      <w:r w:rsidRPr="009D2129">
        <w:rPr>
          <w:spacing w:val="-2"/>
        </w:rPr>
        <w:t xml:space="preserve">- Sau Cách mạng tháng Tám 1945, 03 làng: </w:t>
      </w:r>
      <w:r w:rsidRPr="009D2129">
        <w:rPr>
          <w:bCs/>
          <w:spacing w:val="-2"/>
        </w:rPr>
        <w:t>Thọ Sơn</w:t>
      </w:r>
      <w:r w:rsidRPr="009D2129">
        <w:rPr>
          <w:spacing w:val="-2"/>
        </w:rPr>
        <w:t xml:space="preserve">, Tiên Cát, Thanh Miếu được hợp nhất thành </w:t>
      </w:r>
      <w:r w:rsidRPr="009D2129">
        <w:rPr>
          <w:bCs/>
          <w:spacing w:val="-2"/>
        </w:rPr>
        <w:t>xã Chính Nghĩa</w:t>
      </w:r>
      <w:r w:rsidRPr="009D2129">
        <w:rPr>
          <w:spacing w:val="-2"/>
        </w:rPr>
        <w:t xml:space="preserve">. </w:t>
      </w:r>
    </w:p>
    <w:p w:rsidR="00467084" w:rsidRPr="009D2129" w:rsidRDefault="00467084" w:rsidP="00467084">
      <w:pPr>
        <w:spacing w:before="120" w:after="120" w:line="360" w:lineRule="exact"/>
        <w:ind w:firstLine="720"/>
        <w:jc w:val="both"/>
        <w:rPr>
          <w:spacing w:val="-2"/>
        </w:rPr>
      </w:pPr>
      <w:r w:rsidRPr="009D2129">
        <w:rPr>
          <w:spacing w:val="-2"/>
        </w:rPr>
        <w:t xml:space="preserve">- Tháng 6/1962, </w:t>
      </w:r>
      <w:r w:rsidRPr="009D2129">
        <w:rPr>
          <w:bCs/>
          <w:spacing w:val="-2"/>
        </w:rPr>
        <w:t>thôn Thanh Miếu</w:t>
      </w:r>
      <w:r w:rsidRPr="009D2129">
        <w:rPr>
          <w:spacing w:val="-2"/>
        </w:rPr>
        <w:t xml:space="preserve"> tách ra để thành lập khu hành chính mới, 02 thôn: </w:t>
      </w:r>
      <w:r w:rsidRPr="009D2129">
        <w:rPr>
          <w:bCs/>
          <w:spacing w:val="-2"/>
        </w:rPr>
        <w:t>Thọ Sơn</w:t>
      </w:r>
      <w:r w:rsidRPr="009D2129">
        <w:rPr>
          <w:spacing w:val="-2"/>
        </w:rPr>
        <w:t xml:space="preserve"> và Tiên Cát đổi thành </w:t>
      </w:r>
      <w:r w:rsidRPr="009D2129">
        <w:rPr>
          <w:bCs/>
          <w:spacing w:val="-2"/>
        </w:rPr>
        <w:t>xã Tiên Cát.</w:t>
      </w:r>
      <w:r w:rsidRPr="009D2129">
        <w:rPr>
          <w:spacing w:val="-2"/>
        </w:rPr>
        <w:t xml:space="preserve"> </w:t>
      </w:r>
    </w:p>
    <w:p w:rsidR="00467084" w:rsidRPr="009D2129" w:rsidRDefault="00467084" w:rsidP="00467084">
      <w:pPr>
        <w:spacing w:before="120" w:after="120" w:line="360" w:lineRule="exact"/>
        <w:ind w:firstLine="720"/>
        <w:jc w:val="both"/>
        <w:rPr>
          <w:spacing w:val="-2"/>
        </w:rPr>
      </w:pPr>
      <w:r w:rsidRPr="009D2129">
        <w:rPr>
          <w:spacing w:val="-2"/>
        </w:rPr>
        <w:lastRenderedPageBreak/>
        <w:t>- Tháng 01/1981, thành phố Việt Trì thành lập 04 phường gồm Tiên Cát, Vân Cơ, Tân Dân, Thanh Miếu. Thôn</w:t>
      </w:r>
      <w:r w:rsidRPr="009D2129">
        <w:rPr>
          <w:bCs/>
          <w:spacing w:val="-2"/>
        </w:rPr>
        <w:t xml:space="preserve"> Thọ Sơn </w:t>
      </w:r>
      <w:r w:rsidRPr="009D2129">
        <w:rPr>
          <w:spacing w:val="-2"/>
        </w:rPr>
        <w:t xml:space="preserve">được chuyển về </w:t>
      </w:r>
      <w:r w:rsidRPr="009D2129">
        <w:rPr>
          <w:bCs/>
          <w:spacing w:val="-2"/>
        </w:rPr>
        <w:t>phường Thanh Miếu</w:t>
      </w:r>
      <w:r w:rsidRPr="009D2129">
        <w:rPr>
          <w:spacing w:val="-2"/>
        </w:rPr>
        <w:t xml:space="preserve">. </w:t>
      </w:r>
    </w:p>
    <w:p w:rsidR="00467084" w:rsidRPr="009D2129" w:rsidRDefault="00467084" w:rsidP="00467084">
      <w:pPr>
        <w:spacing w:before="120" w:after="120" w:line="360" w:lineRule="exact"/>
        <w:ind w:firstLine="720"/>
        <w:jc w:val="both"/>
        <w:rPr>
          <w:spacing w:val="-2"/>
        </w:rPr>
      </w:pPr>
      <w:r w:rsidRPr="009D2129">
        <w:rPr>
          <w:spacing w:val="-2"/>
        </w:rPr>
        <w:t xml:space="preserve">- Tháng 01/1984, </w:t>
      </w:r>
      <w:r w:rsidRPr="009D2129">
        <w:rPr>
          <w:bCs/>
          <w:spacing w:val="-2"/>
        </w:rPr>
        <w:t>phường Thanh Miếu</w:t>
      </w:r>
      <w:r w:rsidRPr="009D2129">
        <w:rPr>
          <w:spacing w:val="-2"/>
        </w:rPr>
        <w:t xml:space="preserve"> được tách thành 02 phường là Thanh Miếu, </w:t>
      </w:r>
      <w:r w:rsidRPr="009D2129">
        <w:rPr>
          <w:bCs/>
          <w:spacing w:val="-2"/>
        </w:rPr>
        <w:t>Thọ Sơn.</w:t>
      </w:r>
    </w:p>
    <w:p w:rsidR="00467084" w:rsidRPr="009D2129" w:rsidRDefault="00467084" w:rsidP="00467084">
      <w:pPr>
        <w:spacing w:before="120" w:after="120" w:line="360" w:lineRule="exact"/>
        <w:ind w:firstLine="720"/>
        <w:jc w:val="both"/>
        <w:rPr>
          <w:spacing w:val="-2"/>
        </w:rPr>
      </w:pPr>
      <w:r w:rsidRPr="009D2129">
        <w:rPr>
          <w:spacing w:val="-2"/>
        </w:rPr>
        <w:t xml:space="preserve">- Năm 2002, phường </w:t>
      </w:r>
      <w:r w:rsidRPr="009D2129">
        <w:rPr>
          <w:bCs/>
          <w:spacing w:val="-2"/>
        </w:rPr>
        <w:t>Bến Gót</w:t>
      </w:r>
      <w:r w:rsidRPr="009D2129">
        <w:rPr>
          <w:spacing w:val="-2"/>
        </w:rPr>
        <w:t xml:space="preserve"> được thành lập trên cơ sở điều chỉnh địa giới hành chính của </w:t>
      </w:r>
      <w:r w:rsidRPr="009D2129">
        <w:rPr>
          <w:bCs/>
          <w:spacing w:val="-2"/>
        </w:rPr>
        <w:t>phường Thanh Miếu</w:t>
      </w:r>
      <w:r w:rsidRPr="009D2129">
        <w:rPr>
          <w:spacing w:val="-2"/>
        </w:rPr>
        <w:t xml:space="preserve"> và ổn định đến nay. </w:t>
      </w:r>
    </w:p>
    <w:p w:rsidR="00467084" w:rsidRPr="006B6168" w:rsidRDefault="00467084" w:rsidP="00467084">
      <w:pPr>
        <w:spacing w:before="120" w:after="120" w:line="360" w:lineRule="exact"/>
        <w:ind w:firstLine="720"/>
        <w:jc w:val="both"/>
        <w:rPr>
          <w:b/>
          <w:bCs/>
          <w:i/>
          <w:iCs/>
          <w:spacing w:val="-2"/>
        </w:rPr>
      </w:pPr>
      <w:r>
        <w:rPr>
          <w:b/>
          <w:bCs/>
          <w:i/>
          <w:iCs/>
          <w:spacing w:val="-2"/>
        </w:rPr>
        <w:t xml:space="preserve">* </w:t>
      </w:r>
      <w:r w:rsidRPr="006B6168">
        <w:rPr>
          <w:b/>
          <w:bCs/>
          <w:i/>
          <w:iCs/>
          <w:spacing w:val="-2"/>
        </w:rPr>
        <w:t xml:space="preserve">Về giá trị văn hóa và di tích lịch sử: </w:t>
      </w:r>
    </w:p>
    <w:p w:rsidR="00467084" w:rsidRPr="006B6168" w:rsidRDefault="00467084" w:rsidP="00467084">
      <w:pPr>
        <w:spacing w:before="120" w:after="120" w:line="360" w:lineRule="exact"/>
        <w:ind w:firstLine="720"/>
        <w:jc w:val="both"/>
        <w:rPr>
          <w:color w:val="000000"/>
        </w:rPr>
      </w:pPr>
      <w:r w:rsidRPr="006B6168">
        <w:rPr>
          <w:spacing w:val="-2"/>
        </w:rPr>
        <w:t xml:space="preserve">- </w:t>
      </w:r>
      <w:r w:rsidRPr="006B6168">
        <w:rPr>
          <w:b/>
          <w:bCs/>
          <w:spacing w:val="-2"/>
        </w:rPr>
        <w:t>Thọ Sơn</w:t>
      </w:r>
      <w:r w:rsidRPr="006B6168">
        <w:rPr>
          <w:spacing w:val="-2"/>
        </w:rPr>
        <w:t xml:space="preserve"> thuộc vùng đất cổ nằm ở trung tâm quốc gia Văn Lang, nơi có Di tích khảo cổ Làng Cả (Di tích cấp quốc gia) hiện đang lưu giữ nhiều dấu tích của Kinh đô Văn Lang của người Việt Cổ. </w:t>
      </w:r>
      <w:r w:rsidRPr="006B6168">
        <w:rPr>
          <w:color w:val="000000"/>
        </w:rPr>
        <w:t xml:space="preserve">Qua 03 lần khai quật (1976, 1977, 2005) cho thấy: Làng Cả là khu di tích thuộc giai đoạn văn hóa Đông Sơn với trên 300 mộ thuộc văn hóa Đông Sơn và nhiều dấu tích cư trú của người Việt cổ được phát hiện. Đồ tùy táng được phát hiện tương đối phong phú… Phân tích bộ sưu tập được phát hiện tại di chỉ khảo cổ Làng Cả, PGS.TS Trịnh Sinh - Viện Khảo cổ học Việt Nam được nhận định: </w:t>
      </w:r>
      <w:r w:rsidRPr="006B6168">
        <w:rPr>
          <w:i/>
          <w:iCs/>
          <w:color w:val="000000"/>
        </w:rPr>
        <w:t>“Đây không chỉ là một khu mộ lớn nhất thời kỳ Hùng Vương mà còn là khu mộ của thời đại sau này, chứng tỏ đây là một trung tâm chính trị, kinh tế, văn hóa sầm uất và có tính liên tục: Thời Hùng Vương- thời Bắc thuộc - thời Phong kiến tự chủ”.</w:t>
      </w:r>
      <w:r w:rsidRPr="006B6168">
        <w:rPr>
          <w:color w:val="000000"/>
        </w:rPr>
        <w:t xml:space="preserve"> </w:t>
      </w:r>
      <w:r w:rsidRPr="006B6168">
        <w:rPr>
          <w:i/>
          <w:iCs/>
          <w:color w:val="000000"/>
        </w:rPr>
        <w:t>“Khu vực Làng Cả là một trong những trung tâm quần cư lớn của thời kỳ dựng nước và giữ nước đầu tiên của dân tộc ta”</w:t>
      </w:r>
      <w:r w:rsidRPr="006B6168">
        <w:rPr>
          <w:color w:val="000000"/>
        </w:rPr>
        <w:t xml:space="preserve"> (Kinh đô Văn Lang - Sở VHTT Vĩnh Phú, xuất bản 1969, tr.69). Từ những kết quả các cuộc khai quật và nhận định của các nhà khoa học có thể thấy rõ: Làng Cả là một trung tâm kinh tế, chính trị và văn hóa quan trọng nhất thời bấy giờ. </w:t>
      </w:r>
      <w:r w:rsidRPr="006B6168">
        <w:rPr>
          <w:i/>
          <w:iCs/>
          <w:color w:val="000000"/>
        </w:rPr>
        <w:t>(LSĐB phường Thọ Sơn, Tr.15)</w:t>
      </w:r>
      <w:r w:rsidRPr="006B6168">
        <w:rPr>
          <w:color w:val="000000"/>
        </w:rPr>
        <w:t>.</w:t>
      </w:r>
    </w:p>
    <w:p w:rsidR="00467084" w:rsidRPr="006B6168" w:rsidRDefault="00467084" w:rsidP="00467084">
      <w:pPr>
        <w:spacing w:before="120" w:after="120" w:line="360" w:lineRule="exact"/>
        <w:ind w:firstLine="720"/>
        <w:jc w:val="both"/>
        <w:rPr>
          <w:spacing w:val="-2"/>
        </w:rPr>
      </w:pPr>
      <w:r w:rsidRPr="006B6168">
        <w:rPr>
          <w:spacing w:val="-2"/>
        </w:rPr>
        <w:t xml:space="preserve">- </w:t>
      </w:r>
      <w:r w:rsidRPr="00981C4D">
        <w:rPr>
          <w:bCs/>
          <w:spacing w:val="-2"/>
        </w:rPr>
        <w:t>Bến Gót</w:t>
      </w:r>
      <w:r w:rsidRPr="006B6168">
        <w:rPr>
          <w:spacing w:val="-2"/>
        </w:rPr>
        <w:t xml:space="preserve"> hiện có di tích Đình Việt Trì và chùa Hoa Long (Di tích lịch sử cấp tỉnh) thờ các Vua Hùng và công chúa Hoa Dung; Địa điểm lịch sử Nhà máy điện Việt Trì (được công nhận cấp tỉnh). </w:t>
      </w:r>
    </w:p>
    <w:p w:rsidR="00F16CC5" w:rsidRPr="00F16CC5" w:rsidRDefault="00F16CC5" w:rsidP="00F16CC5">
      <w:pPr>
        <w:spacing w:before="120"/>
        <w:ind w:firstLine="720"/>
        <w:jc w:val="both"/>
      </w:pPr>
      <w:r w:rsidRPr="00F16CC5">
        <w:t xml:space="preserve">* Hạn chế đến mức thấp nhất sự phiền hà, tốn kém đối với công dân khi phải thực hiện chuyển đổi các loại giấy tờ sau sắp xếp. </w:t>
      </w:r>
    </w:p>
    <w:p w:rsidR="00A8021C" w:rsidRDefault="00A8021C" w:rsidP="009B2B49">
      <w:pPr>
        <w:spacing w:before="120" w:after="120"/>
        <w:ind w:firstLine="720"/>
        <w:jc w:val="both"/>
        <w:rPr>
          <w:b/>
        </w:rPr>
      </w:pPr>
      <w:r w:rsidRPr="00771C88">
        <w:rPr>
          <w:b/>
        </w:rPr>
        <w:t>II. ĐƠN VỊ HÀNH CHÍNH HÌNH THÀNH SAU SẮP XẾP</w:t>
      </w:r>
    </w:p>
    <w:p w:rsidR="00A8021C" w:rsidRDefault="00A8021C" w:rsidP="009B2B49">
      <w:pPr>
        <w:spacing w:before="120" w:after="120"/>
        <w:ind w:firstLine="720"/>
        <w:jc w:val="both"/>
      </w:pPr>
      <w:r w:rsidRPr="00265731">
        <w:t xml:space="preserve">- Thuộc khu vực: </w:t>
      </w:r>
      <w:r>
        <w:t>Đồng bằng;</w:t>
      </w:r>
    </w:p>
    <w:p w:rsidR="00A8021C" w:rsidRPr="001825CB" w:rsidRDefault="00A8021C" w:rsidP="009B2B49">
      <w:pPr>
        <w:widowControl w:val="0"/>
        <w:shd w:val="clear" w:color="auto" w:fill="FFFFFF"/>
        <w:suppressAutoHyphens/>
        <w:spacing w:before="120" w:after="120"/>
        <w:ind w:firstLine="709"/>
        <w:jc w:val="both"/>
        <w:rPr>
          <w:color w:val="000000"/>
        </w:rPr>
      </w:pPr>
      <w:r w:rsidRPr="001825CB">
        <w:rPr>
          <w:color w:val="000000"/>
        </w:rPr>
        <w:t>- Tổng diện tích: 4.16 km</w:t>
      </w:r>
      <w:r w:rsidRPr="001825CB">
        <w:rPr>
          <w:color w:val="000000"/>
          <w:vertAlign w:val="superscript"/>
        </w:rPr>
        <w:t>2</w:t>
      </w:r>
      <w:r w:rsidRPr="001825CB">
        <w:rPr>
          <w:color w:val="000000"/>
        </w:rPr>
        <w:t xml:space="preserve"> ( đạt 75</w:t>
      </w:r>
      <w:r w:rsidR="00091EB3">
        <w:rPr>
          <w:color w:val="000000"/>
        </w:rPr>
        <w:t>,</w:t>
      </w:r>
      <w:r w:rsidRPr="001825CB">
        <w:rPr>
          <w:color w:val="000000"/>
        </w:rPr>
        <w:t>56 % so với tiêu chuẩn về DTTN);</w:t>
      </w:r>
    </w:p>
    <w:p w:rsidR="00A8021C" w:rsidRPr="00091EB3" w:rsidRDefault="00A8021C" w:rsidP="009B2B49">
      <w:pPr>
        <w:widowControl w:val="0"/>
        <w:shd w:val="clear" w:color="auto" w:fill="FFFFFF"/>
        <w:suppressAutoHyphens/>
        <w:spacing w:before="120" w:after="120"/>
        <w:ind w:firstLine="709"/>
        <w:jc w:val="both"/>
        <w:rPr>
          <w:color w:val="000000"/>
          <w:spacing w:val="-4"/>
        </w:rPr>
      </w:pPr>
      <w:r w:rsidRPr="00091EB3">
        <w:rPr>
          <w:color w:val="000000"/>
          <w:spacing w:val="-4"/>
        </w:rPr>
        <w:t>- Quy mô dân số: 13.403 người (đạt 191</w:t>
      </w:r>
      <w:r w:rsidR="00091EB3" w:rsidRPr="00091EB3">
        <w:rPr>
          <w:color w:val="000000"/>
          <w:spacing w:val="-4"/>
        </w:rPr>
        <w:t>,</w:t>
      </w:r>
      <w:r w:rsidRPr="00091EB3">
        <w:rPr>
          <w:color w:val="000000"/>
          <w:spacing w:val="-4"/>
        </w:rPr>
        <w:t>47 % so với tiêu chuẩn về QMDS);</w:t>
      </w:r>
    </w:p>
    <w:p w:rsidR="00A8021C" w:rsidRDefault="00A8021C" w:rsidP="009B2B49">
      <w:pPr>
        <w:spacing w:before="120" w:after="120"/>
        <w:ind w:firstLine="720"/>
        <w:jc w:val="both"/>
      </w:pPr>
      <w:r>
        <w:t>- Dân số là người dân tộc thiểu số: 96 người (chiếm 0,71%)</w:t>
      </w:r>
    </w:p>
    <w:p w:rsidR="00A8021C" w:rsidRDefault="00A8021C" w:rsidP="009B2B49">
      <w:pPr>
        <w:spacing w:before="120" w:after="120"/>
        <w:ind w:firstLine="720"/>
        <w:jc w:val="both"/>
      </w:pPr>
      <w:r>
        <w:t xml:space="preserve">- Đơn vị hành chính cùng cấp liền kề: Phường Tiên Cát, </w:t>
      </w:r>
      <w:r w:rsidR="00410C36">
        <w:t>p</w:t>
      </w:r>
      <w:r>
        <w:t xml:space="preserve">hường Thanh Miếu, xã Trưng Vương, xã Sông Lô, </w:t>
      </w:r>
      <w:r w:rsidR="00410C36">
        <w:t>p</w:t>
      </w:r>
      <w:r>
        <w:t>hường Bạch Hạc.</w:t>
      </w:r>
    </w:p>
    <w:p w:rsidR="00F73785" w:rsidRDefault="00F73785" w:rsidP="00F73785">
      <w:pPr>
        <w:spacing w:before="120"/>
        <w:ind w:firstLine="720"/>
        <w:jc w:val="both"/>
      </w:pPr>
      <w:r>
        <w:lastRenderedPageBreak/>
        <w:t xml:space="preserve">- Dự kiến nơi đặt trụ sở làm việc: </w:t>
      </w:r>
    </w:p>
    <w:p w:rsidR="00F73785" w:rsidRDefault="00F73785" w:rsidP="00F73785">
      <w:pPr>
        <w:spacing w:before="120"/>
        <w:ind w:firstLine="720"/>
        <w:jc w:val="both"/>
      </w:pPr>
      <w:r>
        <w:t xml:space="preserve">+ </w:t>
      </w:r>
      <w:r>
        <w:rPr>
          <w:bCs/>
          <w:lang w:val="nl-NL"/>
        </w:rPr>
        <w:t xml:space="preserve">Trụ sở làm việc của phường mới trước mắt sử dụng trụ sở </w:t>
      </w:r>
      <w:r>
        <w:t xml:space="preserve">hiện tại trụ sở hiện tại của UBND phường Thọ Sơn (địa chỉ: Số 1008, đường Hùng Vương, phường Thọ Sơn, thành phố Việt Trì, tỉnh Phú Thọ) sử dụng làm trụ sở làm việc cho cán bộ, công chức phường sau </w:t>
      </w:r>
      <w:r w:rsidR="00070E21">
        <w:t>sắp xếp</w:t>
      </w:r>
      <w:r>
        <w:t>.</w:t>
      </w:r>
    </w:p>
    <w:p w:rsidR="00F73785" w:rsidRDefault="00F73785" w:rsidP="00F73785">
      <w:pPr>
        <w:spacing w:before="120"/>
        <w:ind w:firstLine="720"/>
        <w:jc w:val="both"/>
      </w:pPr>
      <w:r>
        <w:t>+ Trụ sở hiện tại của UBND phường Bến Gót sử dụng làm trụ sở cho các hội, tổ chức chính trị - xã hội và sử dụng hội trường cho các hội nghị.</w:t>
      </w:r>
    </w:p>
    <w:p w:rsidR="00F73785" w:rsidRDefault="00F73785" w:rsidP="00F73785">
      <w:pPr>
        <w:spacing w:before="120"/>
        <w:ind w:firstLine="720"/>
        <w:jc w:val="both"/>
        <w:rPr>
          <w:bCs/>
          <w:lang w:val="nl-NL"/>
        </w:rPr>
      </w:pPr>
      <w:r>
        <w:rPr>
          <w:bCs/>
          <w:lang w:val="nl-NL"/>
        </w:rPr>
        <w:t>Sau khi kiện toàn xong tổ chức bộ máy tại ĐVHC mới đi vào hoạt động ổn định sẽ có lộ trình, quy hoạch cụ thể để đảm bảo thuận lợi nhất cho người dân.</w:t>
      </w:r>
    </w:p>
    <w:p w:rsidR="00976C04" w:rsidRDefault="00976C04" w:rsidP="00231334">
      <w:pPr>
        <w:spacing w:before="120" w:after="120"/>
        <w:ind w:firstLine="720"/>
        <w:jc w:val="both"/>
      </w:pPr>
      <w:r>
        <w:t xml:space="preserve">Trên đây là tóm tắt Đề án sắp xếp phường </w:t>
      </w:r>
      <w:r w:rsidR="00091EB3">
        <w:t>Bến Gót</w:t>
      </w:r>
      <w:r>
        <w:t xml:space="preserve"> với phường </w:t>
      </w:r>
      <w:r w:rsidR="00091EB3">
        <w:t>Thọ Sơn</w:t>
      </w:r>
      <w:r>
        <w:t xml:space="preserve"> để thành lập phường mới của Ủy ban nhân dân thành phố Việt Trì./.</w:t>
      </w:r>
    </w:p>
    <w:p w:rsidR="0043711D" w:rsidRPr="0043711D" w:rsidRDefault="0043711D" w:rsidP="00231334">
      <w:pPr>
        <w:spacing w:before="120" w:after="120"/>
        <w:ind w:firstLine="720"/>
        <w:jc w:val="both"/>
        <w:rPr>
          <w:sz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110"/>
      </w:tblGrid>
      <w:tr w:rsidR="00A8021C" w:rsidRPr="00984636" w:rsidTr="00FB56F0">
        <w:trPr>
          <w:trHeight w:val="2332"/>
        </w:trPr>
        <w:tc>
          <w:tcPr>
            <w:tcW w:w="5070" w:type="dxa"/>
            <w:tcBorders>
              <w:top w:val="nil"/>
              <w:left w:val="nil"/>
              <w:bottom w:val="nil"/>
              <w:right w:val="nil"/>
            </w:tcBorders>
          </w:tcPr>
          <w:p w:rsidR="00A8021C" w:rsidRPr="00BA5A24" w:rsidRDefault="00A8021C" w:rsidP="00FB56F0">
            <w:pPr>
              <w:spacing w:before="20" w:after="20"/>
              <w:rPr>
                <w:sz w:val="22"/>
                <w:szCs w:val="22"/>
                <w:lang w:val="pt-BR"/>
              </w:rPr>
            </w:pPr>
            <w:r w:rsidRPr="00BA5A24">
              <w:rPr>
                <w:b/>
                <w:bCs/>
                <w:i/>
                <w:iCs/>
                <w:sz w:val="22"/>
                <w:szCs w:val="22"/>
                <w:lang w:val="pt-BR"/>
              </w:rPr>
              <w:t>Nơi nhận:</w:t>
            </w:r>
          </w:p>
          <w:p w:rsidR="00A8021C" w:rsidRPr="007D4D4C" w:rsidRDefault="00A8021C" w:rsidP="00FB56F0">
            <w:pPr>
              <w:spacing w:before="20" w:after="20"/>
              <w:rPr>
                <w:sz w:val="22"/>
                <w:szCs w:val="22"/>
                <w:lang w:val="pt-BR"/>
              </w:rPr>
            </w:pPr>
            <w:r w:rsidRPr="007D4D4C">
              <w:rPr>
                <w:sz w:val="22"/>
                <w:szCs w:val="22"/>
                <w:lang w:val="pt-BR"/>
              </w:rPr>
              <w:t xml:space="preserve">- </w:t>
            </w:r>
            <w:r>
              <w:rPr>
                <w:sz w:val="22"/>
                <w:szCs w:val="22"/>
                <w:lang w:val="pt-BR"/>
              </w:rPr>
              <w:t>TT: TU, HĐND TP</w:t>
            </w:r>
            <w:r w:rsidRPr="007D4D4C">
              <w:rPr>
                <w:sz w:val="22"/>
                <w:szCs w:val="22"/>
                <w:lang w:val="pt-BR"/>
              </w:rPr>
              <w:t>;</w:t>
            </w:r>
          </w:p>
          <w:p w:rsidR="00A8021C" w:rsidRDefault="00A8021C" w:rsidP="00FB56F0">
            <w:pPr>
              <w:spacing w:before="20" w:after="20"/>
              <w:ind w:right="-333"/>
              <w:rPr>
                <w:sz w:val="22"/>
                <w:szCs w:val="22"/>
                <w:lang w:val="pt-BR"/>
              </w:rPr>
            </w:pPr>
            <w:r w:rsidRPr="007D4D4C">
              <w:rPr>
                <w:sz w:val="22"/>
                <w:szCs w:val="22"/>
                <w:lang w:val="pt-BR"/>
              </w:rPr>
              <w:t>- CT, các PCT</w:t>
            </w:r>
            <w:r>
              <w:rPr>
                <w:sz w:val="22"/>
                <w:szCs w:val="22"/>
                <w:lang w:val="pt-BR"/>
              </w:rPr>
              <w:t xml:space="preserve"> UBND TP</w:t>
            </w:r>
            <w:r w:rsidRPr="007D4D4C">
              <w:rPr>
                <w:sz w:val="22"/>
                <w:szCs w:val="22"/>
                <w:lang w:val="pt-BR"/>
              </w:rPr>
              <w:t>;</w:t>
            </w:r>
          </w:p>
          <w:p w:rsidR="00A8021C" w:rsidRPr="007D4D4C" w:rsidRDefault="00A8021C" w:rsidP="00FB56F0">
            <w:pPr>
              <w:spacing w:before="20" w:after="20"/>
              <w:ind w:right="-333"/>
              <w:rPr>
                <w:sz w:val="22"/>
                <w:szCs w:val="22"/>
                <w:lang w:val="pt-BR"/>
              </w:rPr>
            </w:pPr>
            <w:r>
              <w:rPr>
                <w:sz w:val="22"/>
                <w:szCs w:val="22"/>
                <w:lang w:val="pt-BR"/>
              </w:rPr>
              <w:t>- Các ph</w:t>
            </w:r>
            <w:r w:rsidRPr="00737B3F">
              <w:rPr>
                <w:sz w:val="22"/>
                <w:szCs w:val="22"/>
                <w:lang w:val="pt-BR"/>
              </w:rPr>
              <w:t>òng</w:t>
            </w:r>
            <w:r>
              <w:rPr>
                <w:sz w:val="22"/>
                <w:szCs w:val="22"/>
                <w:lang w:val="pt-BR"/>
              </w:rPr>
              <w:t xml:space="preserve">, ban, </w:t>
            </w:r>
            <w:r w:rsidR="00FB56F0">
              <w:rPr>
                <w:sz w:val="22"/>
                <w:szCs w:val="22"/>
                <w:lang w:val="pt-BR"/>
              </w:rPr>
              <w:t>đơn vị</w:t>
            </w:r>
            <w:r>
              <w:rPr>
                <w:sz w:val="22"/>
                <w:szCs w:val="22"/>
                <w:lang w:val="pt-BR"/>
              </w:rPr>
              <w:t>, MTTQ, đoàn thể TP;</w:t>
            </w:r>
          </w:p>
          <w:p w:rsidR="00A8021C" w:rsidRPr="006E6243" w:rsidRDefault="00A8021C" w:rsidP="00FB56F0">
            <w:pPr>
              <w:spacing w:before="20" w:after="20"/>
              <w:rPr>
                <w:spacing w:val="-6"/>
                <w:sz w:val="22"/>
                <w:szCs w:val="22"/>
                <w:lang w:val="pt-BR"/>
              </w:rPr>
            </w:pPr>
            <w:r w:rsidRPr="006E6243">
              <w:rPr>
                <w:spacing w:val="-6"/>
                <w:sz w:val="22"/>
                <w:szCs w:val="22"/>
                <w:lang w:val="pt-BR"/>
              </w:rPr>
              <w:t>-</w:t>
            </w:r>
            <w:r>
              <w:rPr>
                <w:spacing w:val="-6"/>
                <w:sz w:val="22"/>
                <w:szCs w:val="22"/>
                <w:lang w:val="pt-BR"/>
              </w:rPr>
              <w:t xml:space="preserve"> </w:t>
            </w:r>
            <w:r w:rsidRPr="006E6243">
              <w:rPr>
                <w:spacing w:val="-6"/>
                <w:sz w:val="22"/>
                <w:szCs w:val="22"/>
                <w:lang w:val="pt-BR"/>
              </w:rPr>
              <w:t xml:space="preserve">UBND các </w:t>
            </w:r>
            <w:r>
              <w:rPr>
                <w:spacing w:val="-6"/>
                <w:sz w:val="22"/>
                <w:szCs w:val="22"/>
                <w:lang w:val="pt-BR"/>
              </w:rPr>
              <w:t>phường</w:t>
            </w:r>
            <w:r w:rsidRPr="006E6243">
              <w:rPr>
                <w:spacing w:val="-6"/>
                <w:sz w:val="22"/>
                <w:szCs w:val="22"/>
                <w:lang w:val="pt-BR"/>
              </w:rPr>
              <w:t xml:space="preserve">: </w:t>
            </w:r>
            <w:r>
              <w:rPr>
                <w:spacing w:val="-6"/>
                <w:sz w:val="22"/>
                <w:szCs w:val="22"/>
                <w:lang w:val="pt-BR"/>
              </w:rPr>
              <w:t>Bến Gót, Thọ Sơn</w:t>
            </w:r>
            <w:r w:rsidRPr="006E6243">
              <w:rPr>
                <w:spacing w:val="-6"/>
                <w:sz w:val="22"/>
                <w:szCs w:val="22"/>
                <w:lang w:val="pt-BR"/>
              </w:rPr>
              <w:t>;</w:t>
            </w:r>
          </w:p>
          <w:p w:rsidR="00A8021C" w:rsidRPr="007D4D4C" w:rsidRDefault="00A8021C" w:rsidP="00FB56F0">
            <w:pPr>
              <w:spacing w:before="20" w:after="20"/>
              <w:rPr>
                <w:sz w:val="22"/>
                <w:szCs w:val="22"/>
                <w:lang w:val="pt-BR"/>
              </w:rPr>
            </w:pPr>
            <w:r>
              <w:rPr>
                <w:sz w:val="22"/>
                <w:szCs w:val="22"/>
                <w:lang w:val="pt-BR"/>
              </w:rPr>
              <w:t>- Lưu: VT, NV.</w:t>
            </w:r>
          </w:p>
          <w:p w:rsidR="00A8021C" w:rsidRDefault="00A8021C" w:rsidP="003B5E8C">
            <w:pPr>
              <w:rPr>
                <w:lang w:val="pt-BR"/>
              </w:rPr>
            </w:pPr>
          </w:p>
          <w:p w:rsidR="00A8021C" w:rsidRPr="00BA5A24" w:rsidRDefault="00A8021C" w:rsidP="003B5E8C">
            <w:pPr>
              <w:rPr>
                <w:sz w:val="22"/>
                <w:szCs w:val="22"/>
                <w:lang w:val="pt-BR"/>
              </w:rPr>
            </w:pPr>
          </w:p>
        </w:tc>
        <w:tc>
          <w:tcPr>
            <w:tcW w:w="4110" w:type="dxa"/>
            <w:tcBorders>
              <w:top w:val="nil"/>
              <w:left w:val="nil"/>
              <w:bottom w:val="nil"/>
              <w:right w:val="nil"/>
            </w:tcBorders>
          </w:tcPr>
          <w:p w:rsidR="00A8021C" w:rsidRPr="006E6243" w:rsidRDefault="00A8021C" w:rsidP="00FB56F0">
            <w:pPr>
              <w:pStyle w:val="Heading1"/>
              <w:spacing w:before="40" w:after="40"/>
              <w:ind w:left="-533" w:firstLine="533"/>
              <w:rPr>
                <w:rFonts w:ascii="Times New Roman" w:hAnsi="Times New Roman"/>
                <w:sz w:val="28"/>
                <w:szCs w:val="28"/>
                <w:lang w:val="pt-BR"/>
              </w:rPr>
            </w:pPr>
            <w:r w:rsidRPr="006E6243">
              <w:rPr>
                <w:rFonts w:ascii="Times New Roman" w:hAnsi="Times New Roman"/>
                <w:sz w:val="28"/>
                <w:szCs w:val="28"/>
                <w:lang w:val="pt-BR"/>
              </w:rPr>
              <w:t>TM. ỦY BAN NHÂN DÂN</w:t>
            </w:r>
          </w:p>
          <w:p w:rsidR="00A8021C" w:rsidRPr="006E6243" w:rsidRDefault="00A8021C" w:rsidP="00FB56F0">
            <w:pPr>
              <w:pStyle w:val="Heading1"/>
              <w:spacing w:before="40" w:after="40"/>
              <w:ind w:left="-533" w:firstLine="533"/>
              <w:rPr>
                <w:rFonts w:ascii="Times New Roman" w:hAnsi="Times New Roman"/>
                <w:sz w:val="28"/>
                <w:szCs w:val="28"/>
                <w:lang w:val="pt-BR"/>
              </w:rPr>
            </w:pPr>
            <w:r w:rsidRPr="006E6243">
              <w:rPr>
                <w:rFonts w:ascii="Times New Roman" w:hAnsi="Times New Roman"/>
                <w:sz w:val="28"/>
                <w:szCs w:val="28"/>
                <w:lang w:val="pt-BR"/>
              </w:rPr>
              <w:t>CHỦ TỊCH</w:t>
            </w:r>
          </w:p>
          <w:p w:rsidR="00A8021C" w:rsidRPr="00984636" w:rsidRDefault="00A8021C" w:rsidP="00FB56F0">
            <w:pPr>
              <w:pStyle w:val="Heading1"/>
              <w:spacing w:before="40" w:after="40"/>
              <w:ind w:left="-533" w:firstLine="284"/>
              <w:rPr>
                <w:rFonts w:ascii="Times New Roman" w:hAnsi="Times New Roman"/>
                <w:lang w:val="pt-BR"/>
              </w:rPr>
            </w:pPr>
          </w:p>
          <w:p w:rsidR="00A8021C" w:rsidRPr="00383083" w:rsidRDefault="00A8021C" w:rsidP="00FB56F0">
            <w:pPr>
              <w:spacing w:before="40" w:after="40"/>
              <w:jc w:val="center"/>
              <w:rPr>
                <w:b/>
                <w:bCs/>
                <w:sz w:val="44"/>
                <w:lang w:val="pt-BR"/>
              </w:rPr>
            </w:pPr>
          </w:p>
          <w:p w:rsidR="00A8021C" w:rsidRPr="00BA5A24" w:rsidRDefault="00A8021C" w:rsidP="00FB56F0">
            <w:pPr>
              <w:spacing w:before="40" w:after="40"/>
              <w:jc w:val="center"/>
              <w:rPr>
                <w:b/>
                <w:bCs/>
                <w:lang w:val="pt-BR"/>
              </w:rPr>
            </w:pPr>
          </w:p>
          <w:p w:rsidR="00FB56F0" w:rsidRDefault="00FB56F0" w:rsidP="00FB56F0">
            <w:pPr>
              <w:spacing w:before="40" w:after="40"/>
              <w:jc w:val="center"/>
              <w:rPr>
                <w:b/>
                <w:bCs/>
                <w:lang w:val="pt-BR"/>
              </w:rPr>
            </w:pPr>
          </w:p>
          <w:p w:rsidR="00A8021C" w:rsidRPr="00571E89" w:rsidRDefault="00A8021C" w:rsidP="00FB56F0">
            <w:pPr>
              <w:spacing w:before="40" w:after="40"/>
              <w:jc w:val="center"/>
              <w:rPr>
                <w:b/>
                <w:bCs/>
                <w:lang w:val="pt-BR"/>
              </w:rPr>
            </w:pPr>
            <w:r w:rsidRPr="00571E89">
              <w:rPr>
                <w:b/>
                <w:lang w:val="pt-BR"/>
              </w:rPr>
              <w:t xml:space="preserve">Nguyễn </w:t>
            </w:r>
            <w:r>
              <w:rPr>
                <w:b/>
                <w:lang w:val="pt-BR"/>
              </w:rPr>
              <w:t>Ngọc Sơn</w:t>
            </w:r>
          </w:p>
        </w:tc>
      </w:tr>
    </w:tbl>
    <w:p w:rsidR="00A8021C" w:rsidRPr="00A71590" w:rsidRDefault="00A8021C" w:rsidP="00A8021C">
      <w:pPr>
        <w:spacing w:before="240"/>
        <w:ind w:firstLine="720"/>
        <w:jc w:val="both"/>
        <w:rPr>
          <w:b/>
          <w:bCs/>
          <w:spacing w:val="-6"/>
          <w:lang w:val="nl-NL"/>
        </w:rPr>
      </w:pPr>
    </w:p>
    <w:sectPr w:rsidR="00A8021C" w:rsidRPr="00A71590" w:rsidSect="00CA21FA">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E2" w:rsidRDefault="00F52DE2" w:rsidP="00B945D1">
      <w:r>
        <w:separator/>
      </w:r>
    </w:p>
  </w:endnote>
  <w:endnote w:type="continuationSeparator" w:id="0">
    <w:p w:rsidR="00F52DE2" w:rsidRDefault="00F52DE2" w:rsidP="00B9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E2" w:rsidRDefault="00F52DE2" w:rsidP="00B945D1">
      <w:r>
        <w:separator/>
      </w:r>
    </w:p>
  </w:footnote>
  <w:footnote w:type="continuationSeparator" w:id="0">
    <w:p w:rsidR="00F52DE2" w:rsidRDefault="00F52DE2" w:rsidP="00B94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01566"/>
      <w:docPartObj>
        <w:docPartGallery w:val="Page Numbers (Top of Page)"/>
        <w:docPartUnique/>
      </w:docPartObj>
    </w:sdtPr>
    <w:sdtEndPr>
      <w:rPr>
        <w:noProof/>
      </w:rPr>
    </w:sdtEndPr>
    <w:sdtContent>
      <w:p w:rsidR="00B945D1" w:rsidRDefault="00B945D1">
        <w:pPr>
          <w:pStyle w:val="Header"/>
          <w:jc w:val="center"/>
        </w:pPr>
        <w:r>
          <w:fldChar w:fldCharType="begin"/>
        </w:r>
        <w:r>
          <w:instrText xml:space="preserve"> PAGE   \* MERGEFORMAT </w:instrText>
        </w:r>
        <w:r>
          <w:fldChar w:fldCharType="separate"/>
        </w:r>
        <w:r w:rsidR="00AB763E">
          <w:rPr>
            <w:noProof/>
          </w:rPr>
          <w:t>2</w:t>
        </w:r>
        <w:r>
          <w:rPr>
            <w:noProof/>
          </w:rPr>
          <w:fldChar w:fldCharType="end"/>
        </w:r>
      </w:p>
    </w:sdtContent>
  </w:sdt>
  <w:p w:rsidR="00B945D1" w:rsidRDefault="00B94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DB"/>
    <w:rsid w:val="00022606"/>
    <w:rsid w:val="00040544"/>
    <w:rsid w:val="00064B90"/>
    <w:rsid w:val="00070E21"/>
    <w:rsid w:val="00073CE6"/>
    <w:rsid w:val="000868B2"/>
    <w:rsid w:val="00091EB3"/>
    <w:rsid w:val="000A25EE"/>
    <w:rsid w:val="000A53CC"/>
    <w:rsid w:val="000A66A7"/>
    <w:rsid w:val="000C74EC"/>
    <w:rsid w:val="000D29D4"/>
    <w:rsid w:val="001033FE"/>
    <w:rsid w:val="001141B3"/>
    <w:rsid w:val="001351DD"/>
    <w:rsid w:val="00145740"/>
    <w:rsid w:val="00153D9B"/>
    <w:rsid w:val="001657EF"/>
    <w:rsid w:val="001675AC"/>
    <w:rsid w:val="00170FAE"/>
    <w:rsid w:val="001731B5"/>
    <w:rsid w:val="0017559E"/>
    <w:rsid w:val="001A260A"/>
    <w:rsid w:val="001B3650"/>
    <w:rsid w:val="001B3E7C"/>
    <w:rsid w:val="001C12F3"/>
    <w:rsid w:val="001C4301"/>
    <w:rsid w:val="001D236B"/>
    <w:rsid w:val="001D5278"/>
    <w:rsid w:val="001E1AD6"/>
    <w:rsid w:val="001E4711"/>
    <w:rsid w:val="00215FDD"/>
    <w:rsid w:val="00231334"/>
    <w:rsid w:val="002438F2"/>
    <w:rsid w:val="00256E04"/>
    <w:rsid w:val="002706F3"/>
    <w:rsid w:val="0027099B"/>
    <w:rsid w:val="002751C9"/>
    <w:rsid w:val="002938F7"/>
    <w:rsid w:val="00295916"/>
    <w:rsid w:val="002B2078"/>
    <w:rsid w:val="002B2ACF"/>
    <w:rsid w:val="002B7A12"/>
    <w:rsid w:val="002E122F"/>
    <w:rsid w:val="00310028"/>
    <w:rsid w:val="00335024"/>
    <w:rsid w:val="00342177"/>
    <w:rsid w:val="0034623C"/>
    <w:rsid w:val="0035015C"/>
    <w:rsid w:val="003536FD"/>
    <w:rsid w:val="00355BE0"/>
    <w:rsid w:val="00383083"/>
    <w:rsid w:val="00394C98"/>
    <w:rsid w:val="003954EF"/>
    <w:rsid w:val="003B298D"/>
    <w:rsid w:val="003C3D92"/>
    <w:rsid w:val="003C7310"/>
    <w:rsid w:val="003D6F76"/>
    <w:rsid w:val="003E5574"/>
    <w:rsid w:val="003F1291"/>
    <w:rsid w:val="003F2320"/>
    <w:rsid w:val="003F48EC"/>
    <w:rsid w:val="0040366F"/>
    <w:rsid w:val="00410C36"/>
    <w:rsid w:val="00427BFF"/>
    <w:rsid w:val="00434282"/>
    <w:rsid w:val="0043711D"/>
    <w:rsid w:val="00467084"/>
    <w:rsid w:val="004739D1"/>
    <w:rsid w:val="00476A0B"/>
    <w:rsid w:val="004A0BE3"/>
    <w:rsid w:val="004C4630"/>
    <w:rsid w:val="004D4DA4"/>
    <w:rsid w:val="004E1E75"/>
    <w:rsid w:val="004E27AA"/>
    <w:rsid w:val="004F1432"/>
    <w:rsid w:val="00512860"/>
    <w:rsid w:val="00525A2B"/>
    <w:rsid w:val="00526FE3"/>
    <w:rsid w:val="00530805"/>
    <w:rsid w:val="00544B88"/>
    <w:rsid w:val="00550939"/>
    <w:rsid w:val="00554258"/>
    <w:rsid w:val="00561A47"/>
    <w:rsid w:val="0057243B"/>
    <w:rsid w:val="00573F2A"/>
    <w:rsid w:val="0058730C"/>
    <w:rsid w:val="005955C2"/>
    <w:rsid w:val="00595CC6"/>
    <w:rsid w:val="005C32CB"/>
    <w:rsid w:val="005C46A8"/>
    <w:rsid w:val="005D020C"/>
    <w:rsid w:val="005D4D38"/>
    <w:rsid w:val="005D73DF"/>
    <w:rsid w:val="005E18A8"/>
    <w:rsid w:val="005E3BCE"/>
    <w:rsid w:val="005F1111"/>
    <w:rsid w:val="005F4EAC"/>
    <w:rsid w:val="00603373"/>
    <w:rsid w:val="00605D7C"/>
    <w:rsid w:val="00622C65"/>
    <w:rsid w:val="00625C5D"/>
    <w:rsid w:val="006310CF"/>
    <w:rsid w:val="006423A3"/>
    <w:rsid w:val="00645647"/>
    <w:rsid w:val="00671329"/>
    <w:rsid w:val="00673625"/>
    <w:rsid w:val="00674A51"/>
    <w:rsid w:val="00682910"/>
    <w:rsid w:val="006929A2"/>
    <w:rsid w:val="006960EE"/>
    <w:rsid w:val="006B2229"/>
    <w:rsid w:val="006C4C76"/>
    <w:rsid w:val="006D4CB5"/>
    <w:rsid w:val="007017E1"/>
    <w:rsid w:val="00702843"/>
    <w:rsid w:val="007033AC"/>
    <w:rsid w:val="00715E23"/>
    <w:rsid w:val="0071652A"/>
    <w:rsid w:val="00723294"/>
    <w:rsid w:val="007249AC"/>
    <w:rsid w:val="00734171"/>
    <w:rsid w:val="00744B1B"/>
    <w:rsid w:val="007614E1"/>
    <w:rsid w:val="00761EA4"/>
    <w:rsid w:val="00763070"/>
    <w:rsid w:val="0077213D"/>
    <w:rsid w:val="0078757E"/>
    <w:rsid w:val="007A34A2"/>
    <w:rsid w:val="007B2A9C"/>
    <w:rsid w:val="007D697F"/>
    <w:rsid w:val="007D6E98"/>
    <w:rsid w:val="007E18DC"/>
    <w:rsid w:val="007E1CB2"/>
    <w:rsid w:val="007F22EB"/>
    <w:rsid w:val="007F44EA"/>
    <w:rsid w:val="00803667"/>
    <w:rsid w:val="00803882"/>
    <w:rsid w:val="00812DBB"/>
    <w:rsid w:val="00813EDE"/>
    <w:rsid w:val="00816A38"/>
    <w:rsid w:val="008463AC"/>
    <w:rsid w:val="00853C8A"/>
    <w:rsid w:val="00867BA8"/>
    <w:rsid w:val="00874F71"/>
    <w:rsid w:val="008758F2"/>
    <w:rsid w:val="00885DC0"/>
    <w:rsid w:val="00890B69"/>
    <w:rsid w:val="00892777"/>
    <w:rsid w:val="0089371F"/>
    <w:rsid w:val="00895A2C"/>
    <w:rsid w:val="008A33A9"/>
    <w:rsid w:val="008A44D0"/>
    <w:rsid w:val="008B44AF"/>
    <w:rsid w:val="008C10F1"/>
    <w:rsid w:val="008E3E5F"/>
    <w:rsid w:val="008F00C8"/>
    <w:rsid w:val="00901818"/>
    <w:rsid w:val="00910943"/>
    <w:rsid w:val="009263DA"/>
    <w:rsid w:val="00931E6C"/>
    <w:rsid w:val="009426CE"/>
    <w:rsid w:val="00965DEA"/>
    <w:rsid w:val="00967468"/>
    <w:rsid w:val="00976C04"/>
    <w:rsid w:val="0098569B"/>
    <w:rsid w:val="00993574"/>
    <w:rsid w:val="009A6E17"/>
    <w:rsid w:val="009A74A1"/>
    <w:rsid w:val="009B2B49"/>
    <w:rsid w:val="009D33BF"/>
    <w:rsid w:val="009E22C1"/>
    <w:rsid w:val="009E39B2"/>
    <w:rsid w:val="009E74DE"/>
    <w:rsid w:val="009F2053"/>
    <w:rsid w:val="009F41F4"/>
    <w:rsid w:val="009F6BC5"/>
    <w:rsid w:val="00A07D64"/>
    <w:rsid w:val="00A11BEA"/>
    <w:rsid w:val="00A4532A"/>
    <w:rsid w:val="00A507C4"/>
    <w:rsid w:val="00A56361"/>
    <w:rsid w:val="00A61089"/>
    <w:rsid w:val="00A6160B"/>
    <w:rsid w:val="00A61689"/>
    <w:rsid w:val="00A63F19"/>
    <w:rsid w:val="00A66FD1"/>
    <w:rsid w:val="00A8021C"/>
    <w:rsid w:val="00AA6B17"/>
    <w:rsid w:val="00AA7040"/>
    <w:rsid w:val="00AB763E"/>
    <w:rsid w:val="00AC10DA"/>
    <w:rsid w:val="00AD0A0B"/>
    <w:rsid w:val="00AE3662"/>
    <w:rsid w:val="00AF6A07"/>
    <w:rsid w:val="00B127A9"/>
    <w:rsid w:val="00B14D87"/>
    <w:rsid w:val="00B175E2"/>
    <w:rsid w:val="00B31D94"/>
    <w:rsid w:val="00B413F5"/>
    <w:rsid w:val="00B43F35"/>
    <w:rsid w:val="00B54D0B"/>
    <w:rsid w:val="00B5667B"/>
    <w:rsid w:val="00B66F30"/>
    <w:rsid w:val="00B71588"/>
    <w:rsid w:val="00B8572E"/>
    <w:rsid w:val="00B945D1"/>
    <w:rsid w:val="00B976E9"/>
    <w:rsid w:val="00BB375B"/>
    <w:rsid w:val="00BB6FB4"/>
    <w:rsid w:val="00BC6166"/>
    <w:rsid w:val="00BD1055"/>
    <w:rsid w:val="00BD6357"/>
    <w:rsid w:val="00BE6532"/>
    <w:rsid w:val="00BF05CE"/>
    <w:rsid w:val="00BF0600"/>
    <w:rsid w:val="00C06E51"/>
    <w:rsid w:val="00C27895"/>
    <w:rsid w:val="00C44342"/>
    <w:rsid w:val="00C5116F"/>
    <w:rsid w:val="00C57A21"/>
    <w:rsid w:val="00C61E47"/>
    <w:rsid w:val="00C734F8"/>
    <w:rsid w:val="00C7397D"/>
    <w:rsid w:val="00C81187"/>
    <w:rsid w:val="00C81554"/>
    <w:rsid w:val="00C8678A"/>
    <w:rsid w:val="00CA21FA"/>
    <w:rsid w:val="00CA5491"/>
    <w:rsid w:val="00CB08CF"/>
    <w:rsid w:val="00CB4E92"/>
    <w:rsid w:val="00CB506C"/>
    <w:rsid w:val="00CC6779"/>
    <w:rsid w:val="00CE10C0"/>
    <w:rsid w:val="00CF61A6"/>
    <w:rsid w:val="00D00101"/>
    <w:rsid w:val="00D014A2"/>
    <w:rsid w:val="00D02620"/>
    <w:rsid w:val="00D3335D"/>
    <w:rsid w:val="00D52DF5"/>
    <w:rsid w:val="00D56256"/>
    <w:rsid w:val="00D57B43"/>
    <w:rsid w:val="00D73AAB"/>
    <w:rsid w:val="00DA2AF8"/>
    <w:rsid w:val="00DA480D"/>
    <w:rsid w:val="00DA7F3B"/>
    <w:rsid w:val="00DB0860"/>
    <w:rsid w:val="00DB399D"/>
    <w:rsid w:val="00DC058C"/>
    <w:rsid w:val="00DC26CB"/>
    <w:rsid w:val="00DD501C"/>
    <w:rsid w:val="00DF13FD"/>
    <w:rsid w:val="00E00448"/>
    <w:rsid w:val="00E04966"/>
    <w:rsid w:val="00E071DA"/>
    <w:rsid w:val="00E13635"/>
    <w:rsid w:val="00E169CC"/>
    <w:rsid w:val="00E20179"/>
    <w:rsid w:val="00E336A5"/>
    <w:rsid w:val="00E50308"/>
    <w:rsid w:val="00E52003"/>
    <w:rsid w:val="00E551E5"/>
    <w:rsid w:val="00E57B7B"/>
    <w:rsid w:val="00E60749"/>
    <w:rsid w:val="00E70F0A"/>
    <w:rsid w:val="00E7206D"/>
    <w:rsid w:val="00E73BCE"/>
    <w:rsid w:val="00E74B26"/>
    <w:rsid w:val="00E750B8"/>
    <w:rsid w:val="00E81162"/>
    <w:rsid w:val="00E9653A"/>
    <w:rsid w:val="00EA68E0"/>
    <w:rsid w:val="00EC4A4F"/>
    <w:rsid w:val="00ED0C51"/>
    <w:rsid w:val="00ED3E37"/>
    <w:rsid w:val="00ED5A40"/>
    <w:rsid w:val="00ED68DB"/>
    <w:rsid w:val="00EE146A"/>
    <w:rsid w:val="00EE64DC"/>
    <w:rsid w:val="00F10819"/>
    <w:rsid w:val="00F12678"/>
    <w:rsid w:val="00F16CC5"/>
    <w:rsid w:val="00F41457"/>
    <w:rsid w:val="00F435FB"/>
    <w:rsid w:val="00F521EF"/>
    <w:rsid w:val="00F52DE2"/>
    <w:rsid w:val="00F73785"/>
    <w:rsid w:val="00F74960"/>
    <w:rsid w:val="00F76427"/>
    <w:rsid w:val="00F778B8"/>
    <w:rsid w:val="00F85CF9"/>
    <w:rsid w:val="00F92B6C"/>
    <w:rsid w:val="00F93582"/>
    <w:rsid w:val="00FA01EF"/>
    <w:rsid w:val="00FB1476"/>
    <w:rsid w:val="00FB56F0"/>
    <w:rsid w:val="00FB6856"/>
    <w:rsid w:val="00FC31E0"/>
    <w:rsid w:val="00FD6C93"/>
    <w:rsid w:val="00FF72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9658"/>
  <w15:docId w15:val="{3B57742A-3A7F-49D9-8F07-7748A86C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D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071DA"/>
    <w:pPr>
      <w:keepNext/>
      <w:jc w:val="center"/>
      <w:outlineLvl w:val="0"/>
    </w:pPr>
    <w:rPr>
      <w:rFonts w:ascii=".VnTimeH" w:hAnsi=".VnTimeH"/>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F35"/>
    <w:pPr>
      <w:ind w:left="720"/>
      <w:contextualSpacing/>
    </w:pPr>
  </w:style>
  <w:style w:type="paragraph" w:styleId="BalloonText">
    <w:name w:val="Balloon Text"/>
    <w:basedOn w:val="Normal"/>
    <w:link w:val="BalloonTextChar"/>
    <w:uiPriority w:val="99"/>
    <w:semiHidden/>
    <w:unhideWhenUsed/>
    <w:rsid w:val="00622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5"/>
    <w:rPr>
      <w:rFonts w:ascii="Segoe UI" w:eastAsia="Times New Roman" w:hAnsi="Segoe UI" w:cs="Segoe UI"/>
      <w:sz w:val="18"/>
      <w:szCs w:val="18"/>
    </w:rPr>
  </w:style>
  <w:style w:type="character" w:styleId="Hyperlink">
    <w:name w:val="Hyperlink"/>
    <w:basedOn w:val="DefaultParagraphFont"/>
    <w:uiPriority w:val="99"/>
    <w:semiHidden/>
    <w:unhideWhenUsed/>
    <w:rsid w:val="00A507C4"/>
    <w:rPr>
      <w:color w:val="0000FF"/>
      <w:u w:val="single"/>
    </w:rPr>
  </w:style>
  <w:style w:type="character" w:customStyle="1" w:styleId="fontstyle01">
    <w:name w:val="fontstyle01"/>
    <w:basedOn w:val="DefaultParagraphFont"/>
    <w:rsid w:val="000A66A7"/>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sid w:val="00E071DA"/>
    <w:rPr>
      <w:rFonts w:ascii=".VnTimeH" w:eastAsia="Times New Roman" w:hAnsi=".VnTimeH" w:cs="Times New Roman"/>
      <w:b/>
      <w:sz w:val="26"/>
      <w:szCs w:val="20"/>
    </w:rPr>
  </w:style>
  <w:style w:type="paragraph" w:styleId="NormalWeb">
    <w:name w:val="Normal (Web)"/>
    <w:basedOn w:val="Normal"/>
    <w:rsid w:val="00A8021C"/>
    <w:pPr>
      <w:spacing w:before="100" w:beforeAutospacing="1" w:after="100" w:afterAutospacing="1"/>
    </w:pPr>
    <w:rPr>
      <w:sz w:val="24"/>
      <w:szCs w:val="24"/>
    </w:rPr>
  </w:style>
  <w:style w:type="paragraph" w:styleId="BodyText">
    <w:name w:val="Body Text"/>
    <w:basedOn w:val="Normal"/>
    <w:link w:val="BodyTextChar"/>
    <w:rsid w:val="00A8021C"/>
    <w:pPr>
      <w:spacing w:after="120"/>
    </w:pPr>
    <w:rPr>
      <w:sz w:val="24"/>
      <w:szCs w:val="24"/>
    </w:rPr>
  </w:style>
  <w:style w:type="character" w:customStyle="1" w:styleId="BodyTextChar">
    <w:name w:val="Body Text Char"/>
    <w:basedOn w:val="DefaultParagraphFont"/>
    <w:link w:val="BodyText"/>
    <w:rsid w:val="00A802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45D1"/>
    <w:pPr>
      <w:tabs>
        <w:tab w:val="center" w:pos="4680"/>
        <w:tab w:val="right" w:pos="9360"/>
      </w:tabs>
    </w:pPr>
  </w:style>
  <w:style w:type="character" w:customStyle="1" w:styleId="HeaderChar">
    <w:name w:val="Header Char"/>
    <w:basedOn w:val="DefaultParagraphFont"/>
    <w:link w:val="Header"/>
    <w:uiPriority w:val="99"/>
    <w:rsid w:val="00B945D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945D1"/>
    <w:pPr>
      <w:tabs>
        <w:tab w:val="center" w:pos="4680"/>
        <w:tab w:val="right" w:pos="9360"/>
      </w:tabs>
    </w:pPr>
  </w:style>
  <w:style w:type="character" w:customStyle="1" w:styleId="FooterChar">
    <w:name w:val="Footer Char"/>
    <w:basedOn w:val="DefaultParagraphFont"/>
    <w:link w:val="Footer"/>
    <w:uiPriority w:val="99"/>
    <w:rsid w:val="00B945D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125</cp:revision>
  <cp:lastPrinted>2022-06-15T03:02:00Z</cp:lastPrinted>
  <dcterms:created xsi:type="dcterms:W3CDTF">2023-03-23T03:31:00Z</dcterms:created>
  <dcterms:modified xsi:type="dcterms:W3CDTF">2024-05-13T09:31:00Z</dcterms:modified>
</cp:coreProperties>
</file>